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2"/>
          <w:szCs w:val="22"/>
        </w:rPr>
      </w:pPr>
      <w:r w:rsidDel="00000000" w:rsidR="00000000" w:rsidRPr="00000000">
        <w:rPr>
          <w:b w:val="1"/>
          <w:bCs w:val="1"/>
          <w:sz w:val="22"/>
          <w:szCs w:val="22"/>
          <w:rtl w:val="0"/>
        </w:rPr>
        <w:t xml:space="preserve">                             FORMULARUL ZONELOR </w:t>
      </w:r>
      <w:r w:rsidDel="00000000" w:rsidR="00000000" w:rsidRPr="00000000">
        <w:rPr>
          <w:b w:val="1"/>
          <w:bCs w:val="1"/>
          <w:smallCaps w:val="1"/>
          <w:sz w:val="22"/>
          <w:szCs w:val="22"/>
          <w:rtl w:val="0"/>
        </w:rPr>
        <w:t xml:space="preserve">PRIORITARE PENTRU BIODIVERSITATE</w:t>
      </w:r>
      <w:r w:rsidDel="00000000" w:rsidR="00000000" w:rsidRPr="00000000">
        <w:rPr>
          <w:rtl w:val="0"/>
        </w:rPr>
      </w:r>
    </w:p>
    <w:p w:rsidR="00000000" w:rsidDel="00000000" w:rsidP="00000000" w:rsidRDefault="00000000" w:rsidRPr="00000000" w14:paraId="00000002">
      <w:pPr>
        <w:jc w:val="both"/>
        <w:rPr>
          <w:sz w:val="22"/>
          <w:szCs w:val="22"/>
        </w:rPr>
      </w:pPr>
      <w:r w:rsidDel="00000000" w:rsidR="00000000" w:rsidRPr="00000000">
        <w:rPr>
          <w:rtl w:val="0"/>
        </w:rPr>
      </w:r>
    </w:p>
    <w:p w:rsidR="00000000" w:rsidDel="00000000" w:rsidP="00000000" w:rsidRDefault="00000000" w:rsidRPr="00000000" w14:paraId="00000003">
      <w:pPr>
        <w:jc w:val="both"/>
        <w:rPr>
          <w:sz w:val="22"/>
          <w:szCs w:val="22"/>
        </w:rPr>
      </w:pPr>
      <w:r w:rsidDel="00000000" w:rsidR="00000000" w:rsidRPr="00000000">
        <w:rPr>
          <w:b w:val="1"/>
          <w:bCs w:val="1"/>
          <w:sz w:val="22"/>
          <w:szCs w:val="22"/>
          <w:rtl w:val="0"/>
        </w:rPr>
        <w:t xml:space="preserve">                           1. Identificarea Zonelor Prioritare pentru Biodiversitate (ZPB)</w:t>
      </w:r>
      <w:r w:rsidDel="00000000" w:rsidR="00000000" w:rsidRPr="00000000">
        <w:rPr>
          <w:rtl w:val="0"/>
        </w:rPr>
      </w:r>
    </w:p>
    <w:p w:rsidR="00000000" w:rsidDel="00000000" w:rsidP="00000000" w:rsidRDefault="00000000" w:rsidRPr="00000000" w14:paraId="00000004">
      <w:pPr>
        <w:jc w:val="both"/>
        <w:rPr>
          <w:sz w:val="22"/>
          <w:szCs w:val="22"/>
        </w:rPr>
      </w:pPr>
      <w:r w:rsidDel="00000000" w:rsidR="00000000" w:rsidRPr="00000000">
        <w:rPr>
          <w:rtl w:val="0"/>
        </w:rPr>
      </w:r>
    </w:p>
    <w:p w:rsidR="00000000" w:rsidDel="00000000" w:rsidP="00000000" w:rsidRDefault="00000000" w:rsidRPr="00000000" w14:paraId="00000005">
      <w:pPr>
        <w:jc w:val="both"/>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RONPA0009ZPB</w:t>
      </w:r>
    </w:p>
    <w:p w:rsidR="00000000" w:rsidDel="00000000" w:rsidP="00000000" w:rsidRDefault="00000000" w:rsidRPr="00000000" w14:paraId="00000007">
      <w:pPr>
        <w:jc w:val="both"/>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jc w:val="both"/>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Parcul Național Călimani</w:t>
      </w:r>
    </w:p>
    <w:p w:rsidR="00000000" w:rsidDel="00000000" w:rsidP="00000000" w:rsidRDefault="00000000" w:rsidRPr="00000000" w14:paraId="0000000A">
      <w:pPr>
        <w:jc w:val="both"/>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jc w:val="both"/>
        <w:rPr>
          <w:sz w:val="22"/>
          <w:szCs w:val="22"/>
        </w:rPr>
      </w:pPr>
      <w:sdt>
        <w:sdtPr>
          <w:id w:val="-67829385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C">
      <w:pPr>
        <w:jc w:val="both"/>
        <w:rPr>
          <w:sz w:val="22"/>
          <w:szCs w:val="22"/>
        </w:rPr>
      </w:pPr>
      <w:sdt>
        <w:sdtPr>
          <w:id w:val="8088955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D">
      <w:pPr>
        <w:jc w:val="both"/>
        <w:rPr>
          <w:sz w:val="22"/>
          <w:szCs w:val="22"/>
        </w:rPr>
      </w:pPr>
      <w:sdt>
        <w:sdtPr>
          <w:id w:val="213365485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jc w:val="both"/>
        <w:rPr>
          <w:sz w:val="22"/>
          <w:szCs w:val="22"/>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F">
            <w:pPr>
              <w:jc w:val="both"/>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jc w:val="both"/>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both"/>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both"/>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both"/>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both"/>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both"/>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both"/>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8">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both"/>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D">
                  <w:pPr>
                    <w:jc w:val="both"/>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E">
            <w:pPr>
              <w:jc w:val="both"/>
              <w:rPr>
                <w:sz w:val="22"/>
                <w:szCs w:val="22"/>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both"/>
                    <w:rPr>
                      <w:sz w:val="22"/>
                      <w:szCs w:val="22"/>
                    </w:rPr>
                  </w:pPr>
                  <w:r w:rsidDel="00000000" w:rsidR="00000000" w:rsidRPr="00000000">
                    <w:rPr>
                      <w:rtl w:val="0"/>
                    </w:rPr>
                  </w:r>
                </w:p>
              </w:tc>
              <w:tc>
                <w:tcPr/>
                <w:p w:rsidR="00000000" w:rsidDel="00000000" w:rsidP="00000000" w:rsidRDefault="00000000" w:rsidRPr="00000000" w14:paraId="00000021">
                  <w:pPr>
                    <w:jc w:val="both"/>
                    <w:rPr>
                      <w:sz w:val="22"/>
                      <w:szCs w:val="22"/>
                    </w:rPr>
                  </w:pPr>
                  <w:r w:rsidDel="00000000" w:rsidR="00000000" w:rsidRPr="00000000">
                    <w:rPr>
                      <w:rtl w:val="0"/>
                    </w:rPr>
                  </w:r>
                </w:p>
              </w:tc>
              <w:tc>
                <w:tcPr/>
                <w:p w:rsidR="00000000" w:rsidDel="00000000" w:rsidP="00000000" w:rsidRDefault="00000000" w:rsidRPr="00000000" w14:paraId="00000022">
                  <w:pPr>
                    <w:jc w:val="both"/>
                    <w:rPr>
                      <w:sz w:val="22"/>
                      <w:szCs w:val="22"/>
                    </w:rPr>
                  </w:pPr>
                  <w:r w:rsidDel="00000000" w:rsidR="00000000" w:rsidRPr="00000000">
                    <w:rPr>
                      <w:rtl w:val="0"/>
                    </w:rPr>
                  </w:r>
                </w:p>
              </w:tc>
              <w:tc>
                <w:tcPr/>
                <w:p w:rsidR="00000000" w:rsidDel="00000000" w:rsidP="00000000" w:rsidRDefault="00000000" w:rsidRPr="00000000" w14:paraId="00000023">
                  <w:pPr>
                    <w:jc w:val="both"/>
                    <w:rPr>
                      <w:sz w:val="22"/>
                      <w:szCs w:val="22"/>
                    </w:rPr>
                  </w:pPr>
                  <w:r w:rsidDel="00000000" w:rsidR="00000000" w:rsidRPr="00000000">
                    <w:rPr>
                      <w:rtl w:val="0"/>
                    </w:rPr>
                  </w:r>
                </w:p>
              </w:tc>
              <w:tc>
                <w:tcPr/>
                <w:p w:rsidR="00000000" w:rsidDel="00000000" w:rsidP="00000000" w:rsidRDefault="00000000" w:rsidRPr="00000000" w14:paraId="00000024">
                  <w:pPr>
                    <w:jc w:val="both"/>
                    <w:rPr>
                      <w:sz w:val="22"/>
                      <w:szCs w:val="22"/>
                    </w:rPr>
                  </w:pPr>
                  <w:r w:rsidDel="00000000" w:rsidR="00000000" w:rsidRPr="00000000">
                    <w:rPr>
                      <w:rtl w:val="0"/>
                    </w:rPr>
                  </w:r>
                </w:p>
              </w:tc>
              <w:tc>
                <w:tcPr/>
                <w:p w:rsidR="00000000" w:rsidDel="00000000" w:rsidP="00000000" w:rsidRDefault="00000000" w:rsidRPr="00000000" w14:paraId="00000025">
                  <w:pPr>
                    <w:jc w:val="both"/>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6">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both"/>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B">
                  <w:pPr>
                    <w:jc w:val="both"/>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C">
            <w:pPr>
              <w:jc w:val="both"/>
              <w:rPr>
                <w:sz w:val="22"/>
                <w:szCs w:val="22"/>
              </w:rPr>
            </w:pPr>
            <w:r w:rsidDel="00000000" w:rsidR="00000000" w:rsidRPr="00000000">
              <w:rPr>
                <w:rtl w:val="0"/>
              </w:rPr>
            </w:r>
          </w:p>
        </w:tc>
      </w:tr>
    </w:tbl>
    <w:p w:rsidR="00000000" w:rsidDel="00000000" w:rsidP="00000000" w:rsidRDefault="00000000" w:rsidRPr="00000000" w14:paraId="0000002D">
      <w:pPr>
        <w:jc w:val="both"/>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F">
      <w:pPr>
        <w:jc w:val="both"/>
        <w:rPr>
          <w:sz w:val="22"/>
          <w:szCs w:val="22"/>
        </w:rPr>
      </w:pPr>
      <w:r w:rsidDel="00000000" w:rsidR="00000000" w:rsidRPr="00000000">
        <w:rPr>
          <w:rtl w:val="0"/>
        </w:rPr>
      </w:r>
    </w:p>
    <w:p w:rsidR="00000000" w:rsidDel="00000000" w:rsidP="00000000" w:rsidRDefault="00000000" w:rsidRPr="00000000" w14:paraId="00000030">
      <w:pPr>
        <w:jc w:val="both"/>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1">
            <w:pPr>
              <w:jc w:val="both"/>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both"/>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both"/>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both"/>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both"/>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both"/>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both"/>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9">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both"/>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both"/>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E">
                  <w:pPr>
                    <w:jc w:val="both"/>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F">
            <w:pPr>
              <w:jc w:val="both"/>
              <w:rPr>
                <w:sz w:val="22"/>
                <w:szCs w:val="22"/>
              </w:rPr>
            </w:pPr>
            <w:r w:rsidDel="00000000" w:rsidR="00000000" w:rsidRPr="00000000">
              <w:rPr>
                <w:rtl w:val="0"/>
              </w:rPr>
            </w:r>
          </w:p>
        </w:tc>
      </w:tr>
    </w:tbl>
    <w:p w:rsidR="00000000" w:rsidDel="00000000" w:rsidP="00000000" w:rsidRDefault="00000000" w:rsidRPr="00000000" w14:paraId="00000040">
      <w:pPr>
        <w:jc w:val="both"/>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rtl w:val="0"/>
        </w:rPr>
      </w:r>
    </w:p>
    <w:p w:rsidR="00000000" w:rsidDel="00000000" w:rsidP="00000000" w:rsidRDefault="00000000" w:rsidRPr="00000000" w14:paraId="00000042">
      <w:pPr>
        <w:jc w:val="both"/>
        <w:rPr>
          <w:sz w:val="22"/>
          <w:szCs w:val="22"/>
        </w:rPr>
      </w:pPr>
      <w:r w:rsidDel="00000000" w:rsidR="00000000" w:rsidRPr="00000000">
        <w:rPr>
          <w:rtl w:val="0"/>
        </w:rPr>
      </w:r>
    </w:p>
    <w:p w:rsidR="00000000" w:rsidDel="00000000" w:rsidP="00000000" w:rsidRDefault="00000000" w:rsidRPr="00000000" w14:paraId="00000043">
      <w:pPr>
        <w:jc w:val="both"/>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4">
      <w:pPr>
        <w:jc w:val="both"/>
        <w:rPr>
          <w:sz w:val="22"/>
          <w:szCs w:val="22"/>
        </w:rPr>
      </w:pPr>
      <w:r w:rsidDel="00000000" w:rsidR="00000000" w:rsidRPr="00000000">
        <w:rPr>
          <w:rtl w:val="0"/>
        </w:rPr>
      </w:r>
    </w:p>
    <w:p w:rsidR="00000000" w:rsidDel="00000000" w:rsidP="00000000" w:rsidRDefault="00000000" w:rsidRPr="00000000" w14:paraId="00000045">
      <w:pPr>
        <w:jc w:val="both"/>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17.034,53</w:t>
      </w:r>
    </w:p>
    <w:p w:rsidR="00000000" w:rsidDel="00000000" w:rsidP="00000000" w:rsidRDefault="00000000" w:rsidRPr="00000000" w14:paraId="00000047">
      <w:pPr>
        <w:jc w:val="both"/>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69,71%</w:t>
      </w:r>
    </w:p>
    <w:p w:rsidR="00000000" w:rsidDel="00000000" w:rsidP="00000000" w:rsidRDefault="00000000" w:rsidRPr="00000000" w14:paraId="00000049">
      <w:pPr>
        <w:jc w:val="both"/>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61"/>
        <w:gridCol w:w="443"/>
        <w:gridCol w:w="5376"/>
        <w:tblGridChange w:id="0">
          <w:tblGrid>
            <w:gridCol w:w="3161"/>
            <w:gridCol w:w="443"/>
            <w:gridCol w:w="5376"/>
          </w:tblGrid>
        </w:tblGridChange>
      </w:tblGrid>
      <w:tr>
        <w:trPr>
          <w:cantSplit w:val="0"/>
          <w:tblHeader w:val="0"/>
        </w:trPr>
        <w:tc>
          <w:tcPr/>
          <w:p w:rsidR="00000000" w:rsidDel="00000000" w:rsidP="00000000" w:rsidRDefault="00000000" w:rsidRPr="00000000" w14:paraId="0000004A">
            <w:pPr>
              <w:jc w:val="both"/>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B">
            <w:pPr>
              <w:jc w:val="both"/>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C">
            <w:pPr>
              <w:jc w:val="both"/>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jc w:val="both"/>
              <w:rPr>
                <w:sz w:val="22"/>
                <w:szCs w:val="22"/>
              </w:rPr>
            </w:pPr>
            <w:r w:rsidDel="00000000" w:rsidR="00000000" w:rsidRPr="00000000">
              <w:rPr>
                <w:sz w:val="22"/>
                <w:szCs w:val="22"/>
                <w:rtl w:val="0"/>
              </w:rPr>
              <w:t xml:space="preserve">RO12, RO21, RO11</w:t>
            </w:r>
          </w:p>
        </w:tc>
        <w:tc>
          <w:tcPr/>
          <w:p w:rsidR="00000000" w:rsidDel="00000000" w:rsidP="00000000" w:rsidRDefault="00000000" w:rsidRPr="00000000" w14:paraId="0000004E">
            <w:pPr>
              <w:jc w:val="both"/>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jc w:val="both"/>
              <w:rPr>
                <w:sz w:val="22"/>
                <w:szCs w:val="22"/>
              </w:rPr>
            </w:pPr>
            <w:r w:rsidDel="00000000" w:rsidR="00000000" w:rsidRPr="00000000">
              <w:rPr>
                <w:sz w:val="22"/>
                <w:szCs w:val="22"/>
                <w:rtl w:val="0"/>
              </w:rPr>
              <w:t xml:space="preserve">Centru, Nord-Est, Nord-Vest</w:t>
            </w:r>
          </w:p>
        </w:tc>
      </w:tr>
    </w:tbl>
    <w:p w:rsidR="00000000" w:rsidDel="00000000" w:rsidP="00000000" w:rsidRDefault="00000000" w:rsidRPr="00000000" w14:paraId="00000050">
      <w:pPr>
        <w:jc w:val="both"/>
        <w:rPr>
          <w:sz w:val="22"/>
          <w:szCs w:val="22"/>
        </w:rPr>
      </w:pPr>
      <w:r w:rsidDel="00000000" w:rsidR="00000000" w:rsidRPr="00000000">
        <w:rPr>
          <w:rtl w:val="0"/>
        </w:rPr>
      </w:r>
    </w:p>
    <w:p w:rsidR="00000000" w:rsidDel="00000000" w:rsidP="00000000" w:rsidRDefault="00000000" w:rsidRPr="00000000" w14:paraId="00000051">
      <w:pPr>
        <w:jc w:val="both"/>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2">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Bistrița-Năsăud, Harghita, Mureș, Suceava</w:t>
      </w:r>
    </w:p>
    <w:p w:rsidR="00000000" w:rsidDel="00000000" w:rsidP="00000000" w:rsidRDefault="00000000" w:rsidRPr="00000000" w14:paraId="00000053">
      <w:pPr>
        <w:jc w:val="both"/>
        <w:rPr>
          <w:sz w:val="22"/>
          <w:szCs w:val="22"/>
        </w:rPr>
      </w:pPr>
      <w:r w:rsidDel="00000000" w:rsidR="00000000" w:rsidRPr="00000000">
        <w:rPr>
          <w:rtl w:val="0"/>
        </w:rPr>
      </w:r>
    </w:p>
    <w:p w:rsidR="00000000" w:rsidDel="00000000" w:rsidP="00000000" w:rsidRDefault="00000000" w:rsidRPr="00000000" w14:paraId="00000054">
      <w:pPr>
        <w:jc w:val="both"/>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5">
            <w:pPr>
              <w:jc w:val="both"/>
              <w:rPr>
                <w:sz w:val="22"/>
                <w:szCs w:val="22"/>
              </w:rPr>
            </w:pPr>
            <w:sdt>
              <w:sdtPr>
                <w:id w:val="96093245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56">
            <w:pPr>
              <w:jc w:val="both"/>
              <w:rPr>
                <w:sz w:val="22"/>
                <w:szCs w:val="22"/>
              </w:rPr>
            </w:pPr>
            <w:r w:rsidDel="00000000" w:rsidR="00000000" w:rsidRPr="00000000">
              <w:rPr>
                <w:rtl w:val="0"/>
              </w:rPr>
            </w:r>
          </w:p>
        </w:tc>
        <w:tc>
          <w:tcPr/>
          <w:p w:rsidR="00000000" w:rsidDel="00000000" w:rsidP="00000000" w:rsidRDefault="00000000" w:rsidRPr="00000000" w14:paraId="00000057">
            <w:pPr>
              <w:jc w:val="both"/>
              <w:rPr>
                <w:sz w:val="22"/>
                <w:szCs w:val="22"/>
              </w:rPr>
            </w:pPr>
            <w:sdt>
              <w:sdtPr>
                <w:id w:val="145593110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8">
            <w:pPr>
              <w:jc w:val="both"/>
              <w:rPr>
                <w:sz w:val="22"/>
                <w:szCs w:val="22"/>
              </w:rPr>
            </w:pPr>
            <w:r w:rsidDel="00000000" w:rsidR="00000000" w:rsidRPr="00000000">
              <w:rPr>
                <w:rtl w:val="0"/>
              </w:rPr>
            </w:r>
          </w:p>
        </w:tc>
        <w:tc>
          <w:tcPr/>
          <w:p w:rsidR="00000000" w:rsidDel="00000000" w:rsidP="00000000" w:rsidRDefault="00000000" w:rsidRPr="00000000" w14:paraId="00000059">
            <w:pPr>
              <w:jc w:val="both"/>
              <w:rPr>
                <w:sz w:val="22"/>
                <w:szCs w:val="22"/>
              </w:rPr>
            </w:pPr>
            <w:sdt>
              <w:sdtPr>
                <w:id w:val="707774291"/>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A">
            <w:pPr>
              <w:jc w:val="both"/>
              <w:rPr>
                <w:sz w:val="22"/>
                <w:szCs w:val="22"/>
              </w:rPr>
            </w:pPr>
            <w:sdt>
              <w:sdtPr>
                <w:id w:val="-58608177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B">
            <w:pPr>
              <w:jc w:val="both"/>
              <w:rPr>
                <w:sz w:val="22"/>
                <w:szCs w:val="22"/>
              </w:rPr>
            </w:pPr>
            <w:r w:rsidDel="00000000" w:rsidR="00000000" w:rsidRPr="00000000">
              <w:rPr>
                <w:rtl w:val="0"/>
              </w:rPr>
            </w:r>
          </w:p>
        </w:tc>
        <w:tc>
          <w:tcPr/>
          <w:p w:rsidR="00000000" w:rsidDel="00000000" w:rsidP="00000000" w:rsidRDefault="00000000" w:rsidRPr="00000000" w14:paraId="0000005C">
            <w:pPr>
              <w:jc w:val="both"/>
              <w:rPr>
                <w:sz w:val="22"/>
                <w:szCs w:val="22"/>
              </w:rPr>
            </w:pPr>
            <w:sdt>
              <w:sdtPr>
                <w:id w:val="-89059182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D">
            <w:pPr>
              <w:jc w:val="both"/>
              <w:rPr>
                <w:sz w:val="22"/>
                <w:szCs w:val="22"/>
              </w:rPr>
            </w:pPr>
            <w:r w:rsidDel="00000000" w:rsidR="00000000" w:rsidRPr="00000000">
              <w:rPr>
                <w:rtl w:val="0"/>
              </w:rPr>
            </w:r>
          </w:p>
        </w:tc>
        <w:tc>
          <w:tcPr/>
          <w:p w:rsidR="00000000" w:rsidDel="00000000" w:rsidP="00000000" w:rsidRDefault="00000000" w:rsidRPr="00000000" w14:paraId="0000005E">
            <w:pPr>
              <w:jc w:val="both"/>
              <w:rPr>
                <w:sz w:val="22"/>
                <w:szCs w:val="22"/>
              </w:rPr>
            </w:pPr>
            <w:sdt>
              <w:sdtPr>
                <w:id w:val="-1415978966"/>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F">
      <w:pPr>
        <w:jc w:val="both"/>
        <w:rPr>
          <w:sz w:val="22"/>
          <w:szCs w:val="22"/>
        </w:rPr>
      </w:pPr>
      <w:r w:rsidDel="00000000" w:rsidR="00000000" w:rsidRPr="00000000">
        <w:rPr>
          <w:rtl w:val="0"/>
        </w:rPr>
      </w:r>
    </w:p>
    <w:p w:rsidR="00000000" w:rsidDel="00000000" w:rsidP="00000000" w:rsidRDefault="00000000" w:rsidRPr="00000000" w14:paraId="00000060">
      <w:pPr>
        <w:jc w:val="both"/>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1">
      <w:pPr>
        <w:jc w:val="both"/>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3</w:t>
      </w:r>
    </w:p>
    <w:p w:rsidR="00000000" w:rsidDel="00000000" w:rsidP="00000000" w:rsidRDefault="00000000" w:rsidRPr="00000000" w14:paraId="00000063">
      <w:pPr>
        <w:jc w:val="both"/>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4">
      <w:pPr>
        <w:jc w:val="both"/>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5">
      <w:pPr>
        <w:jc w:val="both"/>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ZPB1</w:t>
      </w:r>
    </w:p>
    <w:p w:rsidR="00000000" w:rsidDel="00000000" w:rsidP="00000000" w:rsidRDefault="00000000" w:rsidRPr="00000000" w14:paraId="00000067">
      <w:pPr>
        <w:jc w:val="both"/>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8">
      <w:pPr>
        <w:jc w:val="both"/>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hd w:fill="ffffff" w:val="clear"/>
        <w:jc w:val="both"/>
        <w:rPr>
          <w:sz w:val="22"/>
          <w:szCs w:val="22"/>
        </w:rPr>
      </w:pPr>
      <w:r w:rsidDel="00000000" w:rsidR="00000000" w:rsidRPr="00000000">
        <w:rPr>
          <w:sz w:val="22"/>
          <w:szCs w:val="22"/>
          <w:rtl w:val="0"/>
        </w:rPr>
        <w:t xml:space="preserve">1.998,26</w:t>
      </w:r>
    </w:p>
    <w:p w:rsidR="00000000" w:rsidDel="00000000" w:rsidP="00000000" w:rsidRDefault="00000000" w:rsidRPr="00000000" w14:paraId="0000006A">
      <w:pPr>
        <w:spacing w:after="0" w:line="240" w:lineRule="auto"/>
        <w:jc w:val="both"/>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pBdr>
        <w:spacing w:after="0" w:line="240" w:lineRule="auto"/>
        <w:jc w:val="both"/>
        <w:rPr>
          <w:i w:val="1"/>
          <w:iCs w:val="1"/>
          <w:sz w:val="22"/>
          <w:szCs w:val="22"/>
        </w:rPr>
      </w:pPr>
      <w:r w:rsidDel="00000000" w:rsidR="00000000" w:rsidRPr="00000000">
        <w:rPr>
          <w:sz w:val="22"/>
          <w:szCs w:val="22"/>
          <w:rtl w:val="0"/>
        </w:rPr>
        <w:t xml:space="preserve">Decizia Comitetului Executiv al Consiliului Popular Județean nr. 433/1971: Jnepenișul cu </w:t>
      </w:r>
      <w:r w:rsidDel="00000000" w:rsidR="00000000" w:rsidRPr="00000000">
        <w:rPr>
          <w:i w:val="1"/>
          <w:iCs w:val="1"/>
          <w:sz w:val="22"/>
          <w:szCs w:val="22"/>
          <w:rtl w:val="0"/>
        </w:rPr>
        <w:t xml:space="preserve">Pinus cembra;</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w:t>
      </w:r>
      <w:r w:rsidDel="00000000" w:rsidR="00000000" w:rsidRPr="00000000">
        <w:rPr>
          <w:rtl w:val="0"/>
        </w:rPr>
        <w:t xml:space="preserve"> </w:t>
      </w:r>
      <w:r w:rsidDel="00000000" w:rsidR="00000000" w:rsidRPr="00000000">
        <w:rPr>
          <w:sz w:val="22"/>
          <w:szCs w:val="22"/>
          <w:rtl w:val="0"/>
        </w:rPr>
        <w:t xml:space="preserve">RONPA0747 Jnepenișul cu Pinus cembra - Călimani;</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  </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1681/2023 privind aprobarea Planului de management al Parcului Național Călimani – managementul și regulamentul parcului.   </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3">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74">
      <w:pPr>
        <w:spacing w:after="0" w:line="240" w:lineRule="auto"/>
        <w:jc w:val="both"/>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392"/>
        <w:gridCol w:w="6572"/>
        <w:tblGridChange w:id="0">
          <w:tblGrid>
            <w:gridCol w:w="2392"/>
            <w:gridCol w:w="657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jc w:val="both"/>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jc w:val="both"/>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Rule="auto"/>
              <w:jc w:val="both"/>
              <w:rPr>
                <w:b w:val="1"/>
                <w:bCs w:val="1"/>
                <w:sz w:val="22"/>
                <w:szCs w:val="22"/>
              </w:rPr>
            </w:pPr>
            <w:r w:rsidDel="00000000" w:rsidR="00000000" w:rsidRPr="00000000">
              <w:rPr>
                <w:b w:val="1"/>
                <w:bCs w:val="1"/>
                <w:i w:val="1"/>
                <w:i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79">
            <w:pPr>
              <w:spacing w:after="0" w:lineRule="auto"/>
              <w:jc w:val="both"/>
              <w:rPr>
                <w:sz w:val="22"/>
                <w:szCs w:val="22"/>
              </w:rPr>
            </w:pPr>
            <w:r w:rsidDel="00000000" w:rsidR="00000000" w:rsidRPr="00000000">
              <w:rPr>
                <w:i w:val="1"/>
                <w:iCs w:val="1"/>
                <w:sz w:val="22"/>
                <w:szCs w:val="22"/>
                <w:rtl w:val="0"/>
              </w:rPr>
              <w:t xml:space="preserve">9410 Paduri acidofile cu Picea din etajele alpine montane</w:t>
            </w:r>
            <w:r w:rsidDel="00000000" w:rsidR="00000000" w:rsidRPr="00000000">
              <w:rPr>
                <w:rtl w:val="0"/>
              </w:rPr>
            </w:r>
          </w:p>
          <w:p w:rsidR="00000000" w:rsidDel="00000000" w:rsidP="00000000" w:rsidRDefault="00000000" w:rsidRPr="00000000" w14:paraId="0000007A">
            <w:pPr>
              <w:spacing w:after="0" w:lineRule="auto"/>
              <w:jc w:val="both"/>
              <w:rPr>
                <w:sz w:val="22"/>
                <w:szCs w:val="22"/>
              </w:rPr>
            </w:pPr>
            <w:r w:rsidDel="00000000" w:rsidR="00000000" w:rsidRPr="00000000">
              <w:rPr>
                <w:i w:val="1"/>
                <w:iCs w:val="1"/>
                <w:sz w:val="22"/>
                <w:szCs w:val="22"/>
                <w:rtl w:val="0"/>
              </w:rPr>
              <w:t xml:space="preserve">9420 - Păduri alpine de Larix decidua şi/sau Pinus cembra </w:t>
            </w:r>
            <w:r w:rsidDel="00000000" w:rsidR="00000000" w:rsidRPr="00000000">
              <w:rPr>
                <w:rtl w:val="0"/>
              </w:rPr>
            </w:r>
          </w:p>
          <w:p w:rsidR="00000000" w:rsidDel="00000000" w:rsidP="00000000" w:rsidRDefault="00000000" w:rsidRPr="00000000" w14:paraId="0000007B">
            <w:pPr>
              <w:spacing w:after="0" w:lineRule="auto"/>
              <w:jc w:val="both"/>
              <w:rPr>
                <w:b w:val="1"/>
                <w:bCs w:val="1"/>
                <w:sz w:val="22"/>
                <w:szCs w:val="22"/>
              </w:rPr>
            </w:pPr>
            <w:r w:rsidDel="00000000" w:rsidR="00000000" w:rsidRPr="00000000">
              <w:rPr>
                <w:b w:val="1"/>
                <w:bCs w:val="1"/>
                <w:i w:val="1"/>
                <w:iCs w:val="1"/>
                <w:sz w:val="22"/>
                <w:szCs w:val="22"/>
                <w:rtl w:val="0"/>
              </w:rPr>
              <w:t xml:space="preserve">Habitate de pajiști naturale:</w:t>
            </w:r>
            <w:r w:rsidDel="00000000" w:rsidR="00000000" w:rsidRPr="00000000">
              <w:rPr>
                <w:rtl w:val="0"/>
              </w:rPr>
            </w:r>
          </w:p>
          <w:p w:rsidR="00000000" w:rsidDel="00000000" w:rsidP="00000000" w:rsidRDefault="00000000" w:rsidRPr="00000000" w14:paraId="0000007C">
            <w:pPr>
              <w:spacing w:after="0" w:lineRule="auto"/>
              <w:jc w:val="both"/>
              <w:rPr>
                <w:sz w:val="22"/>
                <w:szCs w:val="22"/>
              </w:rPr>
            </w:pPr>
            <w:r w:rsidDel="00000000" w:rsidR="00000000" w:rsidRPr="00000000">
              <w:rPr>
                <w:i w:val="1"/>
                <w:iCs w:val="1"/>
                <w:sz w:val="22"/>
                <w:szCs w:val="22"/>
                <w:rtl w:val="0"/>
              </w:rPr>
              <w:t xml:space="preserve">6150 Pajisti boreale si alpine pe substrat silicios;</w:t>
            </w:r>
            <w:r w:rsidDel="00000000" w:rsidR="00000000" w:rsidRPr="00000000">
              <w:rPr>
                <w:rtl w:val="0"/>
              </w:rPr>
            </w:r>
          </w:p>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E">
            <w:pPr>
              <w:spacing w:after="0" w:lineRule="auto"/>
              <w:jc w:val="both"/>
              <w:rPr>
                <w:sz w:val="22"/>
                <w:szCs w:val="22"/>
              </w:rPr>
            </w:pPr>
            <w:r w:rsidDel="00000000" w:rsidR="00000000" w:rsidRPr="00000000">
              <w:rPr>
                <w:i w:val="1"/>
                <w:iCs w:val="1"/>
                <w:sz w:val="22"/>
                <w:szCs w:val="22"/>
                <w:rtl w:val="0"/>
              </w:rPr>
              <w:t xml:space="preserve">6230* Pajisti bogate în specii de Nardus, pe substraturile silicioase ale zonelor muntoase;</w:t>
            </w:r>
            <w:r w:rsidDel="00000000" w:rsidR="00000000" w:rsidRPr="00000000">
              <w:rPr>
                <w:rtl w:val="0"/>
              </w:rPr>
            </w:r>
          </w:p>
          <w:p w:rsidR="00000000" w:rsidDel="00000000" w:rsidP="00000000" w:rsidRDefault="00000000" w:rsidRPr="00000000" w14:paraId="0000007F">
            <w:pPr>
              <w:spacing w:after="0" w:lineRule="auto"/>
              <w:jc w:val="both"/>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80">
            <w:pPr>
              <w:spacing w:after="0" w:lineRule="auto"/>
              <w:jc w:val="both"/>
              <w:rPr>
                <w:sz w:val="22"/>
                <w:szCs w:val="22"/>
              </w:rPr>
            </w:pPr>
            <w:r w:rsidDel="00000000" w:rsidR="00000000" w:rsidRPr="00000000">
              <w:rPr>
                <w:i w:val="1"/>
                <w:iCs w:val="1"/>
                <w:sz w:val="22"/>
                <w:szCs w:val="22"/>
                <w:rtl w:val="0"/>
              </w:rPr>
              <w:t xml:space="preserve">4060 Tufarisuri alpine si boreale </w:t>
            </w:r>
            <w:r w:rsidDel="00000000" w:rsidR="00000000" w:rsidRPr="00000000">
              <w:rPr>
                <w:rtl w:val="0"/>
              </w:rPr>
            </w:r>
          </w:p>
          <w:p w:rsidR="00000000" w:rsidDel="00000000" w:rsidP="00000000" w:rsidRDefault="00000000" w:rsidRPr="00000000" w14:paraId="00000081">
            <w:pPr>
              <w:spacing w:after="0" w:lineRule="auto"/>
              <w:jc w:val="both"/>
              <w:rPr>
                <w:sz w:val="22"/>
                <w:szCs w:val="22"/>
              </w:rPr>
            </w:pPr>
            <w:r w:rsidDel="00000000" w:rsidR="00000000" w:rsidRPr="00000000">
              <w:rPr>
                <w:i w:val="1"/>
                <w:iCs w:val="1"/>
                <w:sz w:val="22"/>
                <w:szCs w:val="22"/>
                <w:rtl w:val="0"/>
              </w:rPr>
              <w:t xml:space="preserve">4070* Tufisuri cu Pinus mugo si Rhododendron hirsutum (Mugo-Rhododendretum hirsuti)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1261 Lacerta agilis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10697 Vipera berus </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241560 Zootoca vivipara</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A236 Dryocopus martius </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A344 Nucifraga caryocatactes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A108 Tetrao urogallus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ZPB1 corespunde Zonei de Protecție Strictă și include rezervația naturală Jnepenișul cu Pinus cembra. Valoarea ecologică este determinată de gradul ridicat de naturalitate și de succesiunea ecosistemelor forestiere, subalpine și alpine, caracteristice sectorului înalt al masivului Călimani. Pădurile montane de conifere, rariștile de la limita superioară a pădurii, tufărișurile subalpine și pajiștile alpine formează un ansamblu ecologic divers, adaptat condițiilor climatice și edafice specifice reliefului vulcanic.</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Menținerea acestor ecosisteme în regim de non-intervenție permite conservarea proceselor naturale, a structurilor vegetale specifice etajelor montan și subalpin și a microhabitatelor asociate acestora.</w:t>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Desemnarea ca ZPB se fundamentează pe criteriul prevăzut de metodologie pentru Zonele de Protecție Strictă din parcurile naționale, propuse ca ZPB în regim de non-intervenție.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L07 furtuni, cicloane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240" w:lineRule="auto"/>
              <w:jc w:val="both"/>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240" w:lineRule="auto"/>
              <w:jc w:val="both"/>
              <w:rPr>
                <w:i w:val="1"/>
                <w:iCs w:val="1"/>
                <w:sz w:val="22"/>
                <w:szCs w:val="22"/>
              </w:rPr>
            </w:pPr>
            <w:r w:rsidDel="00000000" w:rsidR="00000000" w:rsidRPr="00000000">
              <w:rPr>
                <w:b w:val="1"/>
                <w:bCs w:val="1"/>
                <w:i w:val="1"/>
                <w:i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0A3">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5">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B">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C">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E">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F">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1">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Obiective și măsuri de non-intervenție pentru habitatele de pajiști și tufărișuri </w:t>
            </w:r>
          </w:p>
          <w:p w:rsidR="00000000" w:rsidDel="00000000" w:rsidP="00000000" w:rsidRDefault="00000000" w:rsidRPr="00000000" w14:paraId="000000B2">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3">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Menținerea habitatelor de pajiști prin lăsarea succesiunii ecologice naturale, fără intervenții antropice.</w:t>
            </w:r>
          </w:p>
          <w:p w:rsidR="00000000" w:rsidDel="00000000" w:rsidP="00000000" w:rsidRDefault="00000000" w:rsidRPr="00000000" w14:paraId="000000B4">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Reducerea presiunilor și a deranjului prin excluderea pășunatului, cositului și a altor utilizări.</w:t>
            </w:r>
          </w:p>
          <w:p w:rsidR="00000000" w:rsidDel="00000000" w:rsidP="00000000" w:rsidRDefault="00000000" w:rsidRPr="00000000" w14:paraId="000000B5">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Monitorizarea evoluției naturale a vegetației și a speciilor asociate.</w:t>
            </w:r>
          </w:p>
          <w:p w:rsidR="00000000" w:rsidDel="00000000" w:rsidP="00000000" w:rsidRDefault="00000000" w:rsidRPr="00000000" w14:paraId="000000B6">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7">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Se exclud activitățile agro-pastorale (pășunat, cosit, târlit, fertilizare) pentru a permite succesiunea ecologică naturală.</w:t>
            </w:r>
          </w:p>
          <w:p w:rsidR="00000000" w:rsidDel="00000000" w:rsidP="00000000" w:rsidRDefault="00000000" w:rsidRPr="00000000" w14:paraId="000000B8">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Se interzice utilizarea oricăror substanțe chimice (fertilizanți, pesticide).</w:t>
            </w:r>
          </w:p>
          <w:p w:rsidR="00000000" w:rsidDel="00000000" w:rsidP="00000000" w:rsidRDefault="00000000" w:rsidRPr="00000000" w14:paraId="000000B9">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Accesul motorizat este interzis; vizitarea se face doar pe trasee stabilite.</w:t>
            </w:r>
          </w:p>
          <w:p w:rsidR="00000000" w:rsidDel="00000000" w:rsidP="00000000" w:rsidRDefault="00000000" w:rsidRPr="00000000" w14:paraId="000000BA">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Cercetarea și monitorizarea sunt permise cu metode neintruzive.</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Pe lângă măsurile specifice de conservare stabilite pentru această ZPB, se aplică și se respectă integral regimul de protecție și management aferent planului de management al ariei naturale protejate.</w:t>
            </w:r>
          </w:p>
          <w:p w:rsidR="00000000" w:rsidDel="00000000" w:rsidP="00000000" w:rsidRDefault="00000000" w:rsidRPr="00000000" w14:paraId="000000BC">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Pe lângă măsurile specifice de conservare stabilite pentru această ZPB, se aplică și se respectă integral regimul de protecție și management aferent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C0">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1">
      <w:pPr>
        <w:spacing w:after="0" w:line="240" w:lineRule="auto"/>
        <w:jc w:val="both"/>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3">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ZPB2</w:t>
      </w:r>
    </w:p>
    <w:p w:rsidR="00000000" w:rsidDel="00000000" w:rsidP="00000000" w:rsidRDefault="00000000" w:rsidRPr="00000000" w14:paraId="000000C4">
      <w:pPr>
        <w:jc w:val="both"/>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14.615,28</w:t>
      </w:r>
    </w:p>
    <w:p w:rsidR="00000000" w:rsidDel="00000000" w:rsidP="00000000" w:rsidRDefault="00000000" w:rsidRPr="00000000" w14:paraId="000000C7">
      <w:pPr>
        <w:spacing w:after="0" w:line="240" w:lineRule="auto"/>
        <w:jc w:val="both"/>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Decizia Comitetului Executiv al Consiliului Popular Județean nr. 433/1971: rezervația naturală 12 Apostoli;</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RONPA0727 Doisprezece Apostoli;</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1681/2023 privind aprobarea Planului de management al Parcului Național Călimani – managementul și regulamentul parcului;</w:t>
      </w:r>
    </w:p>
    <w:p w:rsidR="00000000" w:rsidDel="00000000" w:rsidP="00000000" w:rsidRDefault="00000000" w:rsidRPr="00000000" w14:paraId="000000C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D0">
      <w:pPr>
        <w:spacing w:after="0" w:line="240" w:lineRule="auto"/>
        <w:jc w:val="both"/>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D1">
      <w:pPr>
        <w:spacing w:after="0" w:line="240" w:lineRule="auto"/>
        <w:jc w:val="both"/>
        <w:rPr>
          <w:sz w:val="22"/>
          <w:szCs w:val="22"/>
        </w:rPr>
      </w:pPr>
      <w:r w:rsidDel="00000000" w:rsidR="00000000" w:rsidRPr="00000000">
        <w:rPr>
          <w:rtl w:val="0"/>
        </w:rPr>
      </w:r>
    </w:p>
    <w:tbl>
      <w:tblPr>
        <w:tblStyle w:val="Table9"/>
        <w:tblW w:w="8964.0" w:type="dxa"/>
        <w:jc w:val="left"/>
        <w:tblInd w:w="10.0" w:type="dxa"/>
        <w:tblLayout w:type="fixed"/>
        <w:tblLook w:val="0400"/>
      </w:tblPr>
      <w:tblGrid>
        <w:gridCol w:w="2534"/>
        <w:gridCol w:w="6430"/>
        <w:tblGridChange w:id="0">
          <w:tblGrid>
            <w:gridCol w:w="2534"/>
            <w:gridCol w:w="64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240" w:lineRule="auto"/>
              <w:jc w:val="both"/>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240" w:lineRule="auto"/>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240" w:lineRule="auto"/>
              <w:jc w:val="both"/>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240" w:lineRule="auto"/>
              <w:jc w:val="both"/>
              <w:rPr>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D6">
            <w:pPr>
              <w:spacing w:after="0" w:line="240" w:lineRule="auto"/>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0D7">
            <w:pPr>
              <w:spacing w:after="0" w:line="240" w:lineRule="auto"/>
              <w:jc w:val="both"/>
              <w:rPr>
                <w:sz w:val="22"/>
                <w:szCs w:val="22"/>
              </w:rPr>
            </w:pPr>
            <w:r w:rsidDel="00000000" w:rsidR="00000000" w:rsidRPr="00000000">
              <w:rPr>
                <w:i w:val="1"/>
                <w:iCs w:val="1"/>
                <w:sz w:val="22"/>
                <w:szCs w:val="22"/>
                <w:rtl w:val="0"/>
              </w:rPr>
              <w:t xml:space="preserve">91E0 * Păduri aluviale cu Alnus glutinosa și Fraxinus excelsior (Alno-Padion, Alnion incanae, Salicion albae)</w:t>
              <w:br w:type="textWrapping"/>
              <w:t xml:space="preserve">91V0 Păduri dacice de fag (Symphyto-Fagion)</w:t>
            </w:r>
            <w:r w:rsidDel="00000000" w:rsidR="00000000" w:rsidRPr="00000000">
              <w:rPr>
                <w:rtl w:val="0"/>
              </w:rPr>
            </w:r>
          </w:p>
          <w:p w:rsidR="00000000" w:rsidDel="00000000" w:rsidP="00000000" w:rsidRDefault="00000000" w:rsidRPr="00000000" w14:paraId="000000D8">
            <w:pPr>
              <w:spacing w:after="0" w:line="240" w:lineRule="auto"/>
              <w:jc w:val="both"/>
              <w:rPr>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i w:val="1"/>
                <w:iCs w:val="1"/>
                <w:sz w:val="22"/>
                <w:szCs w:val="22"/>
                <w:rtl w:val="0"/>
              </w:rPr>
              <w:br w:type="textWrapping"/>
              <w:t xml:space="preserve">9410 Păduri acidofile de molid (Picea) din etajul montan până în cel alpin (Vaccinio-Piceetea)</w:t>
            </w:r>
            <w:r w:rsidDel="00000000" w:rsidR="00000000" w:rsidRPr="00000000">
              <w:rPr>
                <w:rtl w:val="0"/>
              </w:rPr>
            </w:r>
          </w:p>
          <w:p w:rsidR="00000000" w:rsidDel="00000000" w:rsidP="00000000" w:rsidRDefault="00000000" w:rsidRPr="00000000" w14:paraId="000000D9">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pajiști naturale:</w:t>
            </w:r>
            <w:r w:rsidDel="00000000" w:rsidR="00000000" w:rsidRPr="00000000">
              <w:rPr>
                <w:rtl w:val="0"/>
              </w:rPr>
            </w:r>
          </w:p>
          <w:p w:rsidR="00000000" w:rsidDel="00000000" w:rsidP="00000000" w:rsidRDefault="00000000" w:rsidRPr="00000000" w14:paraId="000000DA">
            <w:pPr>
              <w:spacing w:after="0" w:line="240" w:lineRule="auto"/>
              <w:jc w:val="both"/>
              <w:rPr>
                <w:sz w:val="22"/>
                <w:szCs w:val="22"/>
              </w:rPr>
            </w:pPr>
            <w:r w:rsidDel="00000000" w:rsidR="00000000" w:rsidRPr="00000000">
              <w:rPr>
                <w:i w:val="1"/>
                <w:iCs w:val="1"/>
                <w:sz w:val="22"/>
                <w:szCs w:val="22"/>
                <w:rtl w:val="0"/>
              </w:rPr>
              <w:t xml:space="preserve">6150 Pajisti boreale si alpine pe substrat silicios</w:t>
            </w:r>
            <w:r w:rsidDel="00000000" w:rsidR="00000000" w:rsidRPr="00000000">
              <w:rPr>
                <w:rtl w:val="0"/>
              </w:rPr>
            </w:r>
          </w:p>
          <w:p w:rsidR="00000000" w:rsidDel="00000000" w:rsidP="00000000" w:rsidRDefault="00000000" w:rsidRPr="00000000" w14:paraId="000000DB">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pajiști xerofile și facies cu tufărișuri:</w:t>
            </w:r>
            <w:r w:rsidDel="00000000" w:rsidR="00000000" w:rsidRPr="00000000">
              <w:rPr>
                <w:rtl w:val="0"/>
              </w:rPr>
            </w:r>
          </w:p>
          <w:p w:rsidR="00000000" w:rsidDel="00000000" w:rsidP="00000000" w:rsidRDefault="00000000" w:rsidRPr="00000000" w14:paraId="000000DC">
            <w:pPr>
              <w:spacing w:after="0" w:line="240" w:lineRule="auto"/>
              <w:jc w:val="both"/>
              <w:rPr>
                <w:sz w:val="22"/>
                <w:szCs w:val="22"/>
              </w:rPr>
            </w:pPr>
            <w:r w:rsidDel="00000000" w:rsidR="00000000" w:rsidRPr="00000000">
              <w:rPr>
                <w:i w:val="1"/>
                <w:iCs w:val="1"/>
                <w:sz w:val="22"/>
                <w:szCs w:val="22"/>
                <w:rtl w:val="0"/>
              </w:rPr>
              <w:t xml:space="preserve">6230* Pajisti bogate în specii de Nardus, pe substraturile silicioase ale zonelor muntoase</w:t>
            </w:r>
            <w:r w:rsidDel="00000000" w:rsidR="00000000" w:rsidRPr="00000000">
              <w:rPr>
                <w:rtl w:val="0"/>
              </w:rPr>
            </w:r>
          </w:p>
          <w:p w:rsidR="00000000" w:rsidDel="00000000" w:rsidP="00000000" w:rsidRDefault="00000000" w:rsidRPr="00000000" w14:paraId="000000DD">
            <w:pPr>
              <w:spacing w:after="0" w:line="240" w:lineRule="auto"/>
              <w:jc w:val="both"/>
              <w:rPr>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DE">
            <w:pPr>
              <w:spacing w:after="0" w:line="240" w:lineRule="auto"/>
              <w:jc w:val="both"/>
              <w:rPr>
                <w:sz w:val="22"/>
                <w:szCs w:val="22"/>
              </w:rPr>
            </w:pPr>
            <w:r w:rsidDel="00000000" w:rsidR="00000000" w:rsidRPr="00000000">
              <w:rPr>
                <w:i w:val="1"/>
                <w:iCs w:val="1"/>
                <w:sz w:val="22"/>
                <w:szCs w:val="22"/>
                <w:rtl w:val="0"/>
              </w:rPr>
              <w:t xml:space="preserve">4060 Tufărişuri alpine şi boreale</w:t>
            </w:r>
            <w:r w:rsidDel="00000000" w:rsidR="00000000" w:rsidRPr="00000000">
              <w:rPr>
                <w:rtl w:val="0"/>
              </w:rPr>
            </w:r>
          </w:p>
          <w:p w:rsidR="00000000" w:rsidDel="00000000" w:rsidP="00000000" w:rsidRDefault="00000000" w:rsidRPr="00000000" w14:paraId="000000DF">
            <w:pPr>
              <w:spacing w:after="0" w:line="240" w:lineRule="auto"/>
              <w:jc w:val="both"/>
              <w:rPr>
                <w:sz w:val="22"/>
                <w:szCs w:val="22"/>
              </w:rPr>
            </w:pPr>
            <w:r w:rsidDel="00000000" w:rsidR="00000000" w:rsidRPr="00000000">
              <w:rPr>
                <w:i w:val="1"/>
                <w:iCs w:val="1"/>
                <w:sz w:val="22"/>
                <w:szCs w:val="22"/>
                <w:rtl w:val="0"/>
              </w:rPr>
              <w:t xml:space="preserve">4070* Tufărișuri cu Pinus mugo și Rhododendron myrtifolium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1342 Dryomys nitedula</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1313 Eptesicus nilssonii</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1330 Myotis mystacinus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1320 Myotis brandtii</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1328 Nyctalus lasiopterus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5365 Hypsugo savii (sin. Pipistrellus savii)</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1256 Zootoca vivipara (sin. Lacerta vivipara)</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2432 Anguis fragilis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2473 Vipera berus</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2353 Ichthyosaura alpestris (sin. Triturus alpestris)</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1213 Bufo bufo</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2351 Salamandra salamandra </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1078 Callimorpha quadripunctaria</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4036 Leptidea morsei</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4039 Nymphalis vaualbum</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1389 Meesia longiseta</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1447 Vaccinium uliginosum</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1251 Taxus baccata</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A236 Dryocopus martius </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A344 Nucifraga caryocatactes </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A108 Tetrao urogallus</w:t>
            </w:r>
          </w:p>
        </w:tc>
      </w:tr>
      <w:tr>
        <w:trPr>
          <w:cantSplit w:val="0"/>
          <w:trHeight w:val="5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jc w:val="both"/>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240" w:lineRule="auto"/>
              <w:jc w:val="both"/>
              <w:rPr>
                <w:sz w:val="22"/>
                <w:szCs w:val="22"/>
              </w:rPr>
            </w:pPr>
            <w:r w:rsidDel="00000000" w:rsidR="00000000" w:rsidRPr="00000000">
              <w:rPr>
                <w:sz w:val="22"/>
                <w:szCs w:val="22"/>
                <w:rtl w:val="0"/>
              </w:rPr>
              <w:t xml:space="preserve">ZPB2 corespunde Zonei de Protecție Integrală și include și suprafețe aferente rezervației naturale Doisprezece Apostoli. Suprafața mare a zonei și amplitudinea altitudinală susțin o diversitate ridicată de ecosisteme, de la păduri de fag și păduri montane de conifere până la tufărișuri subalpine, pajiști montane și alpine și ecosisteme ripariene.</w:t>
            </w:r>
          </w:p>
          <w:p w:rsidR="00000000" w:rsidDel="00000000" w:rsidP="00000000" w:rsidRDefault="00000000" w:rsidRPr="00000000" w14:paraId="0000011F">
            <w:pPr>
              <w:spacing w:after="0" w:line="240" w:lineRule="auto"/>
              <w:jc w:val="both"/>
              <w:rPr>
                <w:sz w:val="22"/>
                <w:szCs w:val="22"/>
              </w:rPr>
            </w:pPr>
            <w:r w:rsidDel="00000000" w:rsidR="00000000" w:rsidRPr="00000000">
              <w:rPr>
                <w:sz w:val="22"/>
                <w:szCs w:val="22"/>
                <w:rtl w:val="0"/>
              </w:rPr>
              <w:t xml:space="preserve">Această diversitate structurală și spațială contribuie la menținerea proceselor naturale și a unei game largi de condiții de habitat, reprezentative pentru masivul Călimani. Dimensiunea zonei permite conservarea unor suprafețe extinse de ecosisteme naturale și seminaturale și susține reziliența acestora în raport cu perturbările naturale și presiunile existente la nivelul parcului.</w:t>
            </w:r>
          </w:p>
          <w:p w:rsidR="00000000" w:rsidDel="00000000" w:rsidP="00000000" w:rsidRDefault="00000000" w:rsidRPr="00000000" w14:paraId="00000120">
            <w:pPr>
              <w:spacing w:after="0" w:line="240" w:lineRule="auto"/>
              <w:jc w:val="both"/>
              <w:rPr>
                <w:sz w:val="22"/>
                <w:szCs w:val="22"/>
              </w:rPr>
            </w:pPr>
            <w:r w:rsidDel="00000000" w:rsidR="00000000" w:rsidRPr="00000000">
              <w:rPr>
                <w:sz w:val="22"/>
                <w:szCs w:val="22"/>
                <w:rtl w:val="0"/>
              </w:rPr>
              <w:t xml:space="preserve">Desemnarea ca ZPB se fundamentează pe criteriul prevăzut de metodologie pentru Zonele de Protecție Integrală din parcurile naționale.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240" w:lineRule="auto"/>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spacing w:after="0" w:line="240" w:lineRule="auto"/>
              <w:jc w:val="both"/>
              <w:rPr>
                <w:sz w:val="22"/>
                <w:szCs w:val="22"/>
              </w:rPr>
            </w:pPr>
            <w:r w:rsidDel="00000000" w:rsidR="00000000" w:rsidRPr="00000000">
              <w:rPr>
                <w:sz w:val="22"/>
                <w:szCs w:val="22"/>
                <w:rtl w:val="0"/>
              </w:rPr>
              <w:t xml:space="preserve">J0- Focul şi combaterea incendiilor</w:t>
            </w:r>
          </w:p>
          <w:p w:rsidR="00000000" w:rsidDel="00000000" w:rsidP="00000000" w:rsidRDefault="00000000" w:rsidRPr="00000000" w14:paraId="00000123">
            <w:pPr>
              <w:spacing w:after="0" w:line="240" w:lineRule="auto"/>
              <w:jc w:val="both"/>
              <w:rPr>
                <w:sz w:val="22"/>
                <w:szCs w:val="22"/>
              </w:rPr>
            </w:pPr>
            <w:r w:rsidDel="00000000" w:rsidR="00000000" w:rsidRPr="00000000">
              <w:rPr>
                <w:sz w:val="22"/>
                <w:szCs w:val="22"/>
                <w:rtl w:val="0"/>
              </w:rPr>
              <w:t xml:space="preserve">L07 furtuni, cicloane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4">
            <w:pPr>
              <w:spacing w:after="0" w:line="240" w:lineRule="auto"/>
              <w:jc w:val="both"/>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spacing w:after="0" w:line="240" w:lineRule="auto"/>
              <w:jc w:val="both"/>
              <w:rPr>
                <w:i w:val="1"/>
                <w:iCs w:val="1"/>
                <w:sz w:val="22"/>
                <w:szCs w:val="22"/>
              </w:rPr>
            </w:pPr>
            <w:r w:rsidDel="00000000" w:rsidR="00000000" w:rsidRPr="00000000">
              <w:rPr>
                <w:b w:val="1"/>
                <w:bCs w:val="1"/>
                <w:i w:val="1"/>
                <w:i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126">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27">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28">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29">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2A">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2B">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2C">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2D">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2E">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2F">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30">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31">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32">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33">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34">
            <w:pPr>
              <w:spacing w:after="0" w:line="240" w:lineRule="auto"/>
              <w:jc w:val="both"/>
              <w:rPr>
                <w:i w:val="1"/>
                <w:iCs w:val="1"/>
                <w:sz w:val="22"/>
                <w:szCs w:val="22"/>
              </w:rPr>
            </w:pPr>
            <w:r w:rsidDel="00000000" w:rsidR="00000000" w:rsidRPr="00000000">
              <w:rPr>
                <w:b w:val="1"/>
                <w:bCs w:val="1"/>
                <w:i w:val="1"/>
                <w:iCs w:val="1"/>
                <w:sz w:val="22"/>
                <w:szCs w:val="22"/>
                <w:rtl w:val="0"/>
              </w:rPr>
              <w:t xml:space="preserve">Obiective și măsuri de management activ pentru habitatele de pajiști</w:t>
            </w:r>
            <w:r w:rsidDel="00000000" w:rsidR="00000000" w:rsidRPr="00000000">
              <w:rPr>
                <w:rtl w:val="0"/>
              </w:rPr>
            </w:r>
          </w:p>
          <w:p w:rsidR="00000000" w:rsidDel="00000000" w:rsidP="00000000" w:rsidRDefault="00000000" w:rsidRPr="00000000" w14:paraId="00000135">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6">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37">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8">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39">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3A">
            <w:pPr>
              <w:spacing w:after="0"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3B">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3C">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3D">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3E">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F">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40">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41">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42">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43">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44">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45">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46">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47">
            <w:pPr>
              <w:spacing w:after="0"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48">
            <w:pPr>
              <w:spacing w:after="0"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49">
            <w:pPr>
              <w:spacing w:after="0"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4A">
            <w:pPr>
              <w:spacing w:after="0"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4B">
            <w:pPr>
              <w:spacing w:after="0"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4C">
            <w:pPr>
              <w:spacing w:after="0"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4D">
            <w:pPr>
              <w:spacing w:after="0"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4E">
            <w:pPr>
              <w:spacing w:after="0"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4F">
            <w:pPr>
              <w:spacing w:after="0"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50">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Obiective și măsuri de non intervenție pentru habitatele de tufărișuri</w:t>
            </w:r>
          </w:p>
          <w:p w:rsidR="00000000" w:rsidDel="00000000" w:rsidP="00000000" w:rsidRDefault="00000000" w:rsidRPr="00000000" w14:paraId="00000151">
            <w:pPr>
              <w:spacing w:after="0" w:line="240" w:lineRule="auto"/>
              <w:jc w:val="both"/>
              <w:rPr>
                <w:b w:val="1"/>
                <w:bCs w:val="1"/>
                <w:sz w:val="22"/>
                <w:szCs w:val="22"/>
              </w:rPr>
            </w:pPr>
            <w:r w:rsidDel="00000000" w:rsidR="00000000" w:rsidRPr="00000000">
              <w:rPr>
                <w:b w:val="1"/>
                <w:bCs w:val="1"/>
                <w:sz w:val="22"/>
                <w:szCs w:val="22"/>
                <w:rtl w:val="0"/>
              </w:rPr>
              <w:t xml:space="preserve">Obiectiv de conservare</w:t>
            </w:r>
          </w:p>
          <w:p w:rsidR="00000000" w:rsidDel="00000000" w:rsidP="00000000" w:rsidRDefault="00000000" w:rsidRPr="00000000" w14:paraId="00000152">
            <w:pPr>
              <w:spacing w:after="0" w:line="240" w:lineRule="auto"/>
              <w:jc w:val="both"/>
              <w:rPr>
                <w:sz w:val="22"/>
                <w:szCs w:val="22"/>
              </w:rPr>
            </w:pPr>
            <w:r w:rsidDel="00000000" w:rsidR="00000000" w:rsidRPr="00000000">
              <w:rPr>
                <w:sz w:val="22"/>
                <w:szCs w:val="22"/>
                <w:rtl w:val="0"/>
              </w:rPr>
              <w:t xml:space="preserve">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rsidR="00000000" w:rsidDel="00000000" w:rsidP="00000000" w:rsidRDefault="00000000" w:rsidRPr="00000000" w14:paraId="00000153">
            <w:pPr>
              <w:spacing w:after="0"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154">
            <w:pPr>
              <w:spacing w:after="0" w:line="240" w:lineRule="auto"/>
              <w:jc w:val="both"/>
              <w:rPr>
                <w:sz w:val="22"/>
                <w:szCs w:val="22"/>
              </w:rPr>
            </w:pPr>
            <w:r w:rsidDel="00000000" w:rsidR="00000000" w:rsidRPr="00000000">
              <w:rPr>
                <w:sz w:val="22"/>
                <w:szCs w:val="22"/>
                <w:rtl w:val="0"/>
              </w:rPr>
              <w:t xml:space="preserve">• O1. Menținerea structurii și funcțiilor naturale ale habitatului, fără fragmentare sau transformări antropice.</w:t>
            </w:r>
          </w:p>
          <w:p w:rsidR="00000000" w:rsidDel="00000000" w:rsidP="00000000" w:rsidRDefault="00000000" w:rsidRPr="00000000" w14:paraId="00000155">
            <w:pPr>
              <w:spacing w:after="0" w:line="240" w:lineRule="auto"/>
              <w:jc w:val="both"/>
              <w:rPr>
                <w:sz w:val="22"/>
                <w:szCs w:val="22"/>
              </w:rPr>
            </w:pPr>
            <w:r w:rsidDel="00000000" w:rsidR="00000000" w:rsidRPr="00000000">
              <w:rPr>
                <w:sz w:val="22"/>
                <w:szCs w:val="22"/>
                <w:rtl w:val="0"/>
              </w:rPr>
              <w:t xml:space="preserve">• O2. Conservarea proceselor naturale de regenerare, succesiune și evoluție a vegetației.</w:t>
            </w:r>
          </w:p>
          <w:p w:rsidR="00000000" w:rsidDel="00000000" w:rsidP="00000000" w:rsidRDefault="00000000" w:rsidRPr="00000000" w14:paraId="00000156">
            <w:pPr>
              <w:spacing w:after="0" w:line="240" w:lineRule="auto"/>
              <w:jc w:val="both"/>
              <w:rPr>
                <w:sz w:val="22"/>
                <w:szCs w:val="22"/>
              </w:rPr>
            </w:pPr>
            <w:r w:rsidDel="00000000" w:rsidR="00000000" w:rsidRPr="00000000">
              <w:rPr>
                <w:sz w:val="22"/>
                <w:szCs w:val="22"/>
                <w:rtl w:val="0"/>
              </w:rPr>
              <w:t xml:space="preserve">• O3. Menținerea condițiilor favorabile speciilor de floră și faună caracteristice habitatului.</w:t>
            </w:r>
          </w:p>
          <w:p w:rsidR="00000000" w:rsidDel="00000000" w:rsidP="00000000" w:rsidRDefault="00000000" w:rsidRPr="00000000" w14:paraId="00000157">
            <w:pPr>
              <w:spacing w:after="0" w:line="240" w:lineRule="auto"/>
              <w:jc w:val="both"/>
              <w:rPr>
                <w:sz w:val="22"/>
                <w:szCs w:val="22"/>
              </w:rPr>
            </w:pPr>
            <w:r w:rsidDel="00000000" w:rsidR="00000000" w:rsidRPr="00000000">
              <w:rPr>
                <w:sz w:val="22"/>
                <w:szCs w:val="22"/>
                <w:rtl w:val="0"/>
              </w:rPr>
              <w:t xml:space="preserve">• O4. Limitarea presiunilor antropice care pot conduce la degradarea habitatului.</w:t>
            </w:r>
          </w:p>
          <w:p w:rsidR="00000000" w:rsidDel="00000000" w:rsidP="00000000" w:rsidRDefault="00000000" w:rsidRPr="00000000" w14:paraId="00000158">
            <w:pPr>
              <w:spacing w:after="0" w:line="240" w:lineRule="auto"/>
              <w:jc w:val="both"/>
              <w:rPr>
                <w:sz w:val="22"/>
                <w:szCs w:val="22"/>
              </w:rPr>
            </w:pPr>
            <w:r w:rsidDel="00000000" w:rsidR="00000000" w:rsidRPr="00000000">
              <w:rPr>
                <w:sz w:val="22"/>
                <w:szCs w:val="22"/>
                <w:rtl w:val="0"/>
              </w:rPr>
              <w:t xml:space="preserve">• O5. Prevenirea instalării și extinderii speciilor alohtone invazive.</w:t>
            </w:r>
          </w:p>
          <w:p w:rsidR="00000000" w:rsidDel="00000000" w:rsidP="00000000" w:rsidRDefault="00000000" w:rsidRPr="00000000" w14:paraId="00000159">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5A">
            <w:pPr>
              <w:spacing w:after="0" w:line="240" w:lineRule="auto"/>
              <w:jc w:val="both"/>
              <w:rPr>
                <w:sz w:val="22"/>
                <w:szCs w:val="22"/>
              </w:rPr>
            </w:pPr>
            <w:r w:rsidDel="00000000" w:rsidR="00000000" w:rsidRPr="00000000">
              <w:rPr>
                <w:sz w:val="22"/>
                <w:szCs w:val="22"/>
                <w:rtl w:val="0"/>
              </w:rPr>
              <w:t xml:space="preserve">1. Menținerea habitatului în stare naturală</w:t>
            </w:r>
          </w:p>
          <w:p w:rsidR="00000000" w:rsidDel="00000000" w:rsidP="00000000" w:rsidRDefault="00000000" w:rsidRPr="00000000" w14:paraId="0000015B">
            <w:pPr>
              <w:spacing w:after="0" w:line="240" w:lineRule="auto"/>
              <w:jc w:val="both"/>
              <w:rPr>
                <w:sz w:val="22"/>
                <w:szCs w:val="22"/>
              </w:rPr>
            </w:pPr>
            <w:r w:rsidDel="00000000" w:rsidR="00000000" w:rsidRPr="00000000">
              <w:rPr>
                <w:sz w:val="22"/>
                <w:szCs w:val="22"/>
                <w:rtl w:val="0"/>
              </w:rPr>
              <w:t xml:space="preserve">Se interzic intervențiile care modifică structura, compoziția sau dinamica naturală a vegetației, inclusiv defrișările, curățirile, răririle, nivelările terenului sau alte lucrări care pot conduce la fragmentarea ori simplificarea habitatului.</w:t>
            </w:r>
          </w:p>
          <w:p w:rsidR="00000000" w:rsidDel="00000000" w:rsidP="00000000" w:rsidRDefault="00000000" w:rsidRPr="00000000" w14:paraId="0000015C">
            <w:pPr>
              <w:spacing w:after="0" w:line="240" w:lineRule="auto"/>
              <w:jc w:val="both"/>
              <w:rPr>
                <w:sz w:val="22"/>
                <w:szCs w:val="22"/>
              </w:rPr>
            </w:pPr>
            <w:r w:rsidDel="00000000" w:rsidR="00000000" w:rsidRPr="00000000">
              <w:rPr>
                <w:sz w:val="22"/>
                <w:szCs w:val="22"/>
                <w:rtl w:val="0"/>
              </w:rPr>
              <w:t xml:space="preserve">2. Menținerea proceselor naturale</w:t>
            </w:r>
          </w:p>
          <w:p w:rsidR="00000000" w:rsidDel="00000000" w:rsidP="00000000" w:rsidRDefault="00000000" w:rsidRPr="00000000" w14:paraId="0000015D">
            <w:pPr>
              <w:spacing w:after="0" w:line="240" w:lineRule="auto"/>
              <w:jc w:val="both"/>
              <w:rPr>
                <w:sz w:val="22"/>
                <w:szCs w:val="22"/>
              </w:rPr>
            </w:pPr>
            <w:r w:rsidDel="00000000" w:rsidR="00000000" w:rsidRPr="00000000">
              <w:rPr>
                <w:sz w:val="22"/>
                <w:szCs w:val="22"/>
                <w:rtl w:val="0"/>
              </w:rPr>
              <w:t xml:space="preserve">Regenerarea, succesiunea și evoluția vegetației se desfășoară în mod natural, fără intervenții de gestionare a structurii habitatului.</w:t>
            </w:r>
          </w:p>
          <w:p w:rsidR="00000000" w:rsidDel="00000000" w:rsidP="00000000" w:rsidRDefault="00000000" w:rsidRPr="00000000" w14:paraId="0000015E">
            <w:pPr>
              <w:spacing w:after="0" w:line="240" w:lineRule="auto"/>
              <w:jc w:val="both"/>
              <w:rPr>
                <w:sz w:val="22"/>
                <w:szCs w:val="22"/>
              </w:rPr>
            </w:pPr>
            <w:r w:rsidDel="00000000" w:rsidR="00000000" w:rsidRPr="00000000">
              <w:rPr>
                <w:sz w:val="22"/>
                <w:szCs w:val="22"/>
                <w:rtl w:val="0"/>
              </w:rPr>
              <w:t xml:space="preserve">3. Controlul speciilor alohtone invazive</w:t>
            </w:r>
          </w:p>
          <w:p w:rsidR="00000000" w:rsidDel="00000000" w:rsidP="00000000" w:rsidRDefault="00000000" w:rsidRPr="00000000" w14:paraId="0000015F">
            <w:pPr>
              <w:spacing w:after="0" w:line="240" w:lineRule="auto"/>
              <w:jc w:val="both"/>
              <w:rPr>
                <w:sz w:val="22"/>
                <w:szCs w:val="22"/>
              </w:rPr>
            </w:pPr>
            <w:r w:rsidDel="00000000" w:rsidR="00000000" w:rsidRPr="00000000">
              <w:rPr>
                <w:sz w:val="22"/>
                <w:szCs w:val="22"/>
                <w:rtl w:val="0"/>
              </w:rPr>
              <w:t xml:space="preserve">Se monitorizează și se limitează extinderea speciilor alohtone invazive care pot afecta structura și funcțiile habitatului, prin măsuri compatibile cu obiectivele de conservare și cu prevederile legale</w:t>
            </w:r>
          </w:p>
          <w:p w:rsidR="00000000" w:rsidDel="00000000" w:rsidP="00000000" w:rsidRDefault="00000000" w:rsidRPr="00000000" w14:paraId="00000160">
            <w:pPr>
              <w:spacing w:after="0" w:line="240" w:lineRule="auto"/>
              <w:jc w:val="both"/>
              <w:rPr>
                <w:sz w:val="22"/>
                <w:szCs w:val="22"/>
              </w:rPr>
            </w:pPr>
            <w:r w:rsidDel="00000000" w:rsidR="00000000" w:rsidRPr="00000000">
              <w:rPr>
                <w:sz w:val="22"/>
                <w:szCs w:val="22"/>
                <w:rtl w:val="0"/>
              </w:rPr>
              <w:t xml:space="preserve">4. Monitorizare</w:t>
            </w:r>
          </w:p>
          <w:p w:rsidR="00000000" w:rsidDel="00000000" w:rsidP="00000000" w:rsidRDefault="00000000" w:rsidRPr="00000000" w14:paraId="00000161">
            <w:pPr>
              <w:spacing w:after="0" w:line="240" w:lineRule="auto"/>
              <w:jc w:val="both"/>
              <w:rPr>
                <w:sz w:val="22"/>
                <w:szCs w:val="22"/>
              </w:rPr>
            </w:pPr>
            <w:r w:rsidDel="00000000" w:rsidR="00000000" w:rsidRPr="00000000">
              <w:rPr>
                <w:sz w:val="22"/>
                <w:szCs w:val="22"/>
                <w:rtl w:val="0"/>
              </w:rPr>
              <w:t xml:space="preserve">Se monitorizează periodic starea habitatului, evoluția vegetației, prezența speciilor invazive și intensitatea presiunilor antropice, pentru evaluarea stării de conservare și identificarea eventualelor riscuri.</w:t>
            </w:r>
          </w:p>
          <w:p w:rsidR="00000000" w:rsidDel="00000000" w:rsidP="00000000" w:rsidRDefault="00000000" w:rsidRPr="00000000" w14:paraId="00000162">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240" w:lineRule="auto"/>
              <w:jc w:val="both"/>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240" w:lineRule="auto"/>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65">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66">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67">
      <w:pPr>
        <w:spacing w:after="0" w:line="240" w:lineRule="auto"/>
        <w:jc w:val="both"/>
        <w:rPr>
          <w:sz w:val="22"/>
          <w:szCs w:val="22"/>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168">
      <w:pPr>
        <w:jc w:val="both"/>
        <w:rPr>
          <w:sz w:val="22"/>
          <w:szCs w:val="22"/>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169">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ZPB3</w:t>
      </w:r>
    </w:p>
    <w:p w:rsidR="00000000" w:rsidDel="00000000" w:rsidP="00000000" w:rsidRDefault="00000000" w:rsidRPr="00000000" w14:paraId="0000016A">
      <w:pPr>
        <w:jc w:val="both"/>
        <w:rPr>
          <w:sz w:val="22"/>
          <w:szCs w:val="22"/>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16B">
      <w:pPr>
        <w:jc w:val="both"/>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6C">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420,98</w:t>
      </w:r>
    </w:p>
    <w:p w:rsidR="00000000" w:rsidDel="00000000" w:rsidP="00000000" w:rsidRDefault="00000000" w:rsidRPr="00000000" w14:paraId="0000016D">
      <w:pPr>
        <w:spacing w:after="0" w:line="240" w:lineRule="auto"/>
        <w:jc w:val="both"/>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16E">
      <w:pPr>
        <w:spacing w:after="0" w:line="240" w:lineRule="auto"/>
        <w:jc w:val="both"/>
        <w:rPr>
          <w:sz w:val="18"/>
          <w:szCs w:val="18"/>
        </w:rPr>
      </w:pPr>
      <w:r w:rsidDel="00000000" w:rsidR="00000000" w:rsidRPr="00000000">
        <w:rPr>
          <w:rtl w:val="0"/>
        </w:rPr>
      </w:r>
    </w:p>
    <w:p w:rsidR="00000000" w:rsidDel="00000000" w:rsidP="00000000" w:rsidRDefault="00000000" w:rsidRPr="00000000" w14:paraId="0000016F">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Hotărârea Guvernului României nr. 230/2003 privind delimitarea rezervațiilor biosferei, parcurilor naționale și parcurilor naturale și constituirea administrațiilor acestora; </w:t>
      </w:r>
    </w:p>
    <w:p w:rsidR="00000000" w:rsidDel="00000000" w:rsidP="00000000" w:rsidRDefault="00000000" w:rsidRPr="00000000" w14:paraId="00000170">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171">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172">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73">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1681/2023 privind aprobarea Planului de management al Parcului Național Călimani – managementul și regulamentul parcului;</w:t>
      </w:r>
    </w:p>
    <w:p w:rsidR="00000000" w:rsidDel="00000000" w:rsidP="00000000" w:rsidRDefault="00000000" w:rsidRPr="00000000" w14:paraId="00000174">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75">
      <w:pPr>
        <w:spacing w:after="0" w:line="240" w:lineRule="auto"/>
        <w:jc w:val="both"/>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176">
      <w:pPr>
        <w:spacing w:after="0" w:line="240" w:lineRule="auto"/>
        <w:jc w:val="both"/>
        <w:rPr>
          <w:sz w:val="22"/>
          <w:szCs w:val="22"/>
        </w:rPr>
      </w:pPr>
      <w:r w:rsidDel="00000000" w:rsidR="00000000" w:rsidRPr="00000000">
        <w:rPr>
          <w:rtl w:val="0"/>
        </w:rPr>
      </w:r>
    </w:p>
    <w:tbl>
      <w:tblPr>
        <w:tblStyle w:val="Table10"/>
        <w:tblW w:w="8970.0" w:type="dxa"/>
        <w:jc w:val="left"/>
        <w:tblInd w:w="10.0" w:type="dxa"/>
        <w:tblLayout w:type="fixed"/>
        <w:tblLook w:val="0400"/>
      </w:tblPr>
      <w:tblGrid>
        <w:gridCol w:w="2805"/>
        <w:gridCol w:w="6165"/>
        <w:tblGridChange w:id="0">
          <w:tblGrid>
            <w:gridCol w:w="2805"/>
            <w:gridCol w:w="61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7">
            <w:pPr>
              <w:spacing w:after="0" w:line="240" w:lineRule="auto"/>
              <w:jc w:val="both"/>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8">
            <w:pPr>
              <w:spacing w:after="0" w:line="240" w:lineRule="auto"/>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9">
            <w:pPr>
              <w:spacing w:after="0" w:line="240" w:lineRule="auto"/>
              <w:jc w:val="both"/>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A">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7B">
            <w:pPr>
              <w:spacing w:after="0" w:line="240" w:lineRule="auto"/>
              <w:jc w:val="both"/>
              <w:rPr>
                <w:sz w:val="22"/>
                <w:szCs w:val="22"/>
              </w:rPr>
            </w:pPr>
            <w:r w:rsidDel="00000000" w:rsidR="00000000" w:rsidRPr="00000000">
              <w:rPr>
                <w:i w:val="1"/>
                <w:iCs w:val="1"/>
                <w:sz w:val="22"/>
                <w:szCs w:val="22"/>
                <w:rtl w:val="0"/>
              </w:rPr>
              <w:t xml:space="preserve">9110 Păduri de tip Luzulo-Fagetum;</w:t>
            </w:r>
            <w:r w:rsidDel="00000000" w:rsidR="00000000" w:rsidRPr="00000000">
              <w:rPr>
                <w:rtl w:val="0"/>
              </w:rPr>
            </w:r>
          </w:p>
          <w:p w:rsidR="00000000" w:rsidDel="00000000" w:rsidP="00000000" w:rsidRDefault="00000000" w:rsidRPr="00000000" w14:paraId="0000017C">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17D">
            <w:pPr>
              <w:spacing w:after="0" w:line="240" w:lineRule="auto"/>
              <w:jc w:val="both"/>
              <w:rPr>
                <w:sz w:val="22"/>
                <w:szCs w:val="22"/>
              </w:rPr>
            </w:pPr>
            <w:r w:rsidDel="00000000" w:rsidR="00000000" w:rsidRPr="00000000">
              <w:rPr>
                <w:i w:val="1"/>
                <w:iCs w:val="1"/>
                <w:sz w:val="22"/>
                <w:szCs w:val="22"/>
                <w:rtl w:val="0"/>
              </w:rPr>
              <w:t xml:space="preserve">9410 Păduri acidofile cu Picea din etajele alpine montane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E">
            <w:pPr>
              <w:spacing w:after="0" w:line="240" w:lineRule="auto"/>
              <w:jc w:val="both"/>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1307 Myotis blythii </w:t>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1309 Pipistrellus pipistrellus </w:t>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1213 Rana temporaria </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2001 Triturus montandoni </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10697 Vipera berus </w:t>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241560 Zootoca vivipara</w:t>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line="24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A236 Dryocopus martius </w:t>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A344 Nucifraga caryocatactes </w:t>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0" w:line="240" w:lineRule="auto"/>
              <w:jc w:val="both"/>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93">
            <w:pPr>
              <w:spacing w:after="0" w:line="240" w:lineRule="auto"/>
              <w:jc w:val="both"/>
              <w:rPr>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4">
            <w:pPr>
              <w:spacing w:after="0" w:line="240" w:lineRule="auto"/>
              <w:jc w:val="both"/>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5">
            <w:pPr>
              <w:spacing w:after="0" w:line="240" w:lineRule="auto"/>
              <w:jc w:val="both"/>
              <w:rPr>
                <w:sz w:val="22"/>
                <w:szCs w:val="22"/>
              </w:rPr>
            </w:pPr>
            <w:r w:rsidDel="00000000" w:rsidR="00000000" w:rsidRPr="00000000">
              <w:rPr>
                <w:sz w:val="22"/>
                <w:szCs w:val="22"/>
                <w:rtl w:val="0"/>
              </w:rPr>
              <w:t xml:space="preserve">ZPB3 cuprinde suprafețe forestiere din afara zonelor de protecție strictă și integrală, reprezentate în principal de păduri de fag și de molid. Valoarea ecologică a acestora este legată de menținerea acoperirii forestiere și a unor condiții de habitat favorabile biodiversității forestiere, precum și de funcțiile ecosistemice asociate pădurii.</w:t>
            </w:r>
          </w:p>
          <w:p w:rsidR="00000000" w:rsidDel="00000000" w:rsidP="00000000" w:rsidRDefault="00000000" w:rsidRPr="00000000" w14:paraId="00000196">
            <w:pPr>
              <w:spacing w:after="0" w:line="240" w:lineRule="auto"/>
              <w:jc w:val="both"/>
              <w:rPr>
                <w:sz w:val="22"/>
                <w:szCs w:val="22"/>
              </w:rPr>
            </w:pPr>
            <w:r w:rsidDel="00000000" w:rsidR="00000000" w:rsidRPr="00000000">
              <w:rPr>
                <w:sz w:val="22"/>
                <w:szCs w:val="22"/>
                <w:rtl w:val="0"/>
              </w:rPr>
              <w:t xml:space="preserve">Prin menținerea vegetației forestiere, aceste suprafețe contribuie la protecția solului, reglarea microclimatului, retenția apei și stocarea carbonului. În contextul presiunilor silvice menționate în fișă, conservarea structurii forestiere și menținerea elementelor naturale ale arboretelor sunt relevante pentru creșterea rezilienței ecosistemelor și pentru păstrarea unor refugii locale pentru biodiversitate.</w:t>
            </w:r>
          </w:p>
          <w:p w:rsidR="00000000" w:rsidDel="00000000" w:rsidP="00000000" w:rsidRDefault="00000000" w:rsidRPr="00000000" w14:paraId="00000197">
            <w:pPr>
              <w:spacing w:after="0" w:line="240" w:lineRule="auto"/>
              <w:jc w:val="both"/>
              <w:rPr>
                <w:sz w:val="22"/>
                <w:szCs w:val="22"/>
              </w:rPr>
            </w:pPr>
            <w:r w:rsidDel="00000000" w:rsidR="00000000" w:rsidRPr="00000000">
              <w:rPr>
                <w:sz w:val="22"/>
                <w:szCs w:val="22"/>
                <w:rtl w:val="0"/>
              </w:rPr>
              <w:t xml:space="preserve">Desemnarea ca ZPB se fundamentează pe criteriile metodologiei privind suprafețele forestiere valoroase identificate suplimentar în Zonele de Conservare Durabilă ale parcurilor naționale, pe baza caracteristicilor ecologice și a încadrării funcționale a arboretelor.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8">
            <w:pPr>
              <w:spacing w:after="0" w:line="240" w:lineRule="auto"/>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9">
            <w:pPr>
              <w:spacing w:after="0" w:line="240" w:lineRule="auto"/>
              <w:jc w:val="both"/>
              <w:rPr>
                <w:sz w:val="22"/>
                <w:szCs w:val="22"/>
              </w:rPr>
            </w:pPr>
            <w:r w:rsidDel="00000000" w:rsidR="00000000" w:rsidRPr="00000000">
              <w:rPr>
                <w:sz w:val="22"/>
                <w:szCs w:val="22"/>
                <w:rtl w:val="0"/>
              </w:rPr>
              <w:t xml:space="preserve">B02.04 îndepărtarea arborilor uscaţi sau în curs de uscare;</w:t>
            </w:r>
          </w:p>
          <w:p w:rsidR="00000000" w:rsidDel="00000000" w:rsidP="00000000" w:rsidRDefault="00000000" w:rsidRPr="00000000" w14:paraId="0000019A">
            <w:pPr>
              <w:spacing w:after="0" w:line="240" w:lineRule="auto"/>
              <w:jc w:val="both"/>
              <w:rPr>
                <w:sz w:val="22"/>
                <w:szCs w:val="22"/>
              </w:rPr>
            </w:pPr>
            <w:r w:rsidDel="00000000" w:rsidR="00000000" w:rsidRPr="00000000">
              <w:rPr>
                <w:sz w:val="22"/>
                <w:szCs w:val="22"/>
                <w:rtl w:val="0"/>
              </w:rPr>
              <w:t xml:space="preserve">B07 Alte activități silvice decât cele listate mai sus;</w:t>
            </w:r>
          </w:p>
          <w:p w:rsidR="00000000" w:rsidDel="00000000" w:rsidP="00000000" w:rsidRDefault="00000000" w:rsidRPr="00000000" w14:paraId="0000019B">
            <w:pPr>
              <w:spacing w:after="0" w:line="240" w:lineRule="auto"/>
              <w:jc w:val="both"/>
              <w:rPr>
                <w:sz w:val="22"/>
                <w:szCs w:val="22"/>
              </w:rPr>
            </w:pPr>
            <w:r w:rsidDel="00000000" w:rsidR="00000000" w:rsidRPr="00000000">
              <w:rPr>
                <w:sz w:val="22"/>
                <w:szCs w:val="22"/>
                <w:rtl w:val="0"/>
              </w:rPr>
              <w:t xml:space="preserve">B04 Folosirea biocidelor, hormonilor și chimicalelor în pădure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C">
            <w:pPr>
              <w:spacing w:after="0" w:line="240" w:lineRule="auto"/>
              <w:jc w:val="both"/>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240" w:lineRule="auto"/>
              <w:jc w:val="both"/>
              <w:rPr>
                <w:i w:val="1"/>
                <w:iCs w:val="1"/>
                <w:sz w:val="22"/>
                <w:szCs w:val="22"/>
              </w:rPr>
            </w:pPr>
            <w:r w:rsidDel="00000000" w:rsidR="00000000" w:rsidRPr="00000000">
              <w:rPr>
                <w:b w:val="1"/>
                <w:bCs w:val="1"/>
                <w:i w:val="1"/>
                <w:i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9E">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9F">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A0">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A1">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A2">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A3">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A4">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A5">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A6">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A7">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A8">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A9">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AA">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AB">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AC">
            <w:pPr>
              <w:spacing w:after="0" w:line="240" w:lineRule="auto"/>
              <w:jc w:val="both"/>
              <w:rPr>
                <w:i w:val="1"/>
                <w:iCs w:val="1"/>
                <w:sz w:val="22"/>
                <w:szCs w:val="22"/>
              </w:rPr>
            </w:pPr>
            <w:r w:rsidDel="00000000" w:rsidR="00000000" w:rsidRPr="00000000">
              <w:rPr>
                <w:b w:val="1"/>
                <w:bCs w:val="1"/>
                <w:i w:val="1"/>
                <w:i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1AD">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AE">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AF">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B0">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B1">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B2">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B3">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B4">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B5">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B6">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B7">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B8">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B9">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BA">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BB">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BC">
            <w:pPr>
              <w:spacing w:after="0"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BD">
            <w:pPr>
              <w:spacing w:after="0"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BE">
            <w:pPr>
              <w:spacing w:after="0"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BF">
            <w:pPr>
              <w:spacing w:after="0"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C0">
            <w:pPr>
              <w:spacing w:after="0"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w:t>
            </w:r>
          </w:p>
          <w:p w:rsidR="00000000" w:rsidDel="00000000" w:rsidP="00000000" w:rsidRDefault="00000000" w:rsidRPr="00000000" w14:paraId="000001C1">
            <w:pPr>
              <w:spacing w:after="0"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C2">
            <w:pPr>
              <w:spacing w:after="0"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C3">
            <w:pPr>
              <w:spacing w:after="0"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C4">
            <w:pPr>
              <w:spacing w:after="0"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C5">
            <w:pPr>
              <w:spacing w:after="0"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C6">
            <w:pPr>
              <w:spacing w:after="0"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C7">
            <w:pPr>
              <w:spacing w:after="0"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C8">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9">
            <w:pPr>
              <w:spacing w:after="0" w:line="240" w:lineRule="auto"/>
              <w:jc w:val="both"/>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A">
            <w:pPr>
              <w:spacing w:after="0" w:line="240" w:lineRule="auto"/>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CB">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CC">
      <w:pPr>
        <w:spacing w:after="0" w:line="240" w:lineRule="auto"/>
        <w:jc w:val="both"/>
        <w:rPr>
          <w:b w:val="1"/>
          <w:bCs w:val="1"/>
          <w:sz w:val="22"/>
          <w:szCs w:val="22"/>
        </w:rPr>
      </w:pPr>
      <w:r w:rsidDel="00000000" w:rsidR="00000000" w:rsidRPr="00000000">
        <w:rPr>
          <w:rtl w:val="0"/>
        </w:rPr>
      </w:r>
    </w:p>
    <w:p w:rsidR="00000000" w:rsidDel="00000000" w:rsidP="00000000" w:rsidRDefault="00000000" w:rsidRPr="00000000" w14:paraId="000001CD">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CE">
      <w:pPr>
        <w:spacing w:after="0" w:line="240" w:lineRule="auto"/>
        <w:jc w:val="both"/>
        <w:rPr>
          <w:sz w:val="22"/>
          <w:szCs w:val="22"/>
        </w:rPr>
      </w:pPr>
      <w:r w:rsidDel="00000000" w:rsidR="00000000" w:rsidRPr="00000000">
        <w:rPr>
          <w:rtl w:val="0"/>
        </w:rPr>
      </w:r>
    </w:p>
    <w:tbl>
      <w:tblPr>
        <w:tblStyle w:val="Table11"/>
        <w:tblW w:w="8925.0" w:type="dxa"/>
        <w:jc w:val="left"/>
        <w:tblInd w:w="-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925"/>
        <w:tblGridChange w:id="0">
          <w:tblGrid>
            <w:gridCol w:w="8925"/>
          </w:tblGrid>
        </w:tblGridChange>
      </w:tblGrid>
      <w:tr>
        <w:trPr>
          <w:cantSplit w:val="0"/>
          <w:trHeight w:val="645" w:hRule="atLeast"/>
          <w:tblHeader w:val="0"/>
        </w:trPr>
        <w:tc>
          <w:tcPr>
            <w:tcMar>
              <w:top w:w="0.0" w:type="dxa"/>
              <w:bottom w:w="0.0" w:type="dxa"/>
            </w:tcMar>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0" w:lineRule="auto"/>
              <w:jc w:val="both"/>
              <w:rPr>
                <w:color w:val="000000"/>
                <w:sz w:val="22"/>
                <w:szCs w:val="22"/>
              </w:rPr>
            </w:pPr>
            <w:bookmarkStart w:colFirst="0" w:colLast="0" w:name="_heading=h.ibm8ubobgs4x" w:id="0"/>
            <w:bookmarkEnd w:id="0"/>
            <w:r w:rsidDel="00000000" w:rsidR="00000000" w:rsidRPr="00000000">
              <w:rPr>
                <w:color w:val="000000"/>
                <w:sz w:val="22"/>
                <w:szCs w:val="22"/>
                <w:rtl w:val="0"/>
              </w:rPr>
              <w:t xml:space="preserve">Antohe, A., colab., 1990, Cercetări ecofiziologice în asociaţiile de tufărişuri subalpine din masivul Călimani, Studii şi cercet. Biologice, ser. Biol. Veget., 32,2,121-129; </w:t>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Antohe, A., colab., 1993, Particularităţi ecofiziologice ale molidişurilor de vârste diferite din masivul Călimani. Studii şi cercet. Biologice, ser. Biol. Veget., 45,1,95-105; </w:t>
            </w:r>
          </w:p>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Antohe, A., colab.,1991, Cercetări ecofiziologice la gramineele din pajiştile masivului Călimani. Studii şi cercet. Biologice, ser. Biol. Veget., 43,1-2,71-77;</w:t>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Asoltani, L., 2008: Diversitatea floristică şi fitocenologică a ecosistemelor din bazinul râului Neagra Şarului. Teză de doctorat. Universitatea „Alexandru Ioan Cuza” Iaşi, Facultatea de Biologie, 317 p.     </w:t>
            </w:r>
          </w:p>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Barbu, I., Cenuşă, R., 1996: Asigurarea protecţiei arboretelor de molid împotriva doborâturilor de vânt şi rupturilor de zăpadă prin aplicarea blocurilor şi succesiunilor de tăieri şi a tăierilor de îngrijire. Recomandări tehnice pentru gospodărirea pădurilor montane. Staţiunea Experimentală de Cultura Molidului, Câmpulung Mold., p. 26-44</w:t>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Cenuşă, E., 2010, Cercetări privind instalarea vegetaţiei naturale în zone afectate de activităţi miniere din Parcul Naţional Călimani- teză de doctorat, Universitatea Transilvania din Braşov, Facultatea de Silvicultură şi Exploatări Forestiere </w:t>
            </w:r>
          </w:p>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Cenuşă, R., Vlad, R., 1992: Studiul de reconstrucţie ecologică a zonei exploatării miniere Călimani. Referat ştiinţific final. Staţiunea Experimentală de Cultura Molidului Câmpulung Moldovenesc, p. 4-5; </w:t>
            </w:r>
          </w:p>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Decizia Comitetului Patrimoniului Mondial adoptată în cadrul celei de-a 41-a sesiuni (Cracovia, 2017) referitoare la înscrierea în Lista Patrimoniului Mondial a sitului „Păduri primare de fag din Carpați și alte regiuni ale Europei”</w:t>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Gubesch, L., 1971, Răspândirea relictului glaciar zâmbrul -Pinus cembra- pe versanţii sudici ai unor masive montane din Călimani, Ocrotirea Naturii, t. 15, nr. 2, pag. 149-159, Bucureşti; </w:t>
            </w:r>
          </w:p>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Mititelu, D., colab., 1986, Contribuţii la studiul vegetaţiei ierboase din Munţii Călimani, Analele Ştiinţifice ale Universităţii „Al. I. Cuza” din Iaşi, Tomul XXXII, s. II a, Biologie</w:t>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0" w:lineRule="auto"/>
              <w:jc w:val="both"/>
              <w:rPr>
                <w:color w:val="000000"/>
                <w:sz w:val="22"/>
                <w:szCs w:val="22"/>
              </w:rPr>
            </w:pPr>
            <w:r w:rsidDel="00000000" w:rsidR="00000000" w:rsidRPr="00000000">
              <w:rPr>
                <w:color w:val="000000"/>
                <w:sz w:val="22"/>
                <w:szCs w:val="22"/>
                <w:rtl w:val="0"/>
              </w:rPr>
              <w:t xml:space="preserve">Mititelu, D., colab., 1986, Contribuţii la studiul vegetaţiei lemnoase din Munţii Călimani, Analele Ştiinţifice ale Universităţii „Al. I. Cuza” din Iaşi, Tomul XXXII, s. II a, Biologie ·         Mititelu, D., colab., 1986, Flora Munţilor Călimani, Analele Ştiinţifice ale Universităţii „Al. I. Cuza” din Iaşi, Tomul XXXII, s. II a, Biologie</w:t>
            </w:r>
          </w:p>
          <w:p w:rsidR="00000000" w:rsidDel="00000000" w:rsidP="00000000" w:rsidRDefault="00000000" w:rsidRPr="00000000" w14:paraId="000001DA">
            <w:pPr>
              <w:pBdr>
                <w:top w:space="0" w:sz="0" w:val="nil"/>
                <w:left w:space="0" w:sz="0" w:val="nil"/>
                <w:bottom w:space="0" w:sz="0" w:val="nil"/>
                <w:right w:space="0" w:sz="0" w:val="nil"/>
                <w:between w:space="0" w:sz="0" w:val="nil"/>
              </w:pBdr>
              <w:jc w:val="both"/>
              <w:rPr>
                <w:b w:val="1"/>
                <w:bCs w:val="1"/>
                <w:color w:val="000000"/>
                <w:sz w:val="22"/>
                <w:szCs w:val="22"/>
              </w:rPr>
            </w:pPr>
            <w:r w:rsidDel="00000000" w:rsidR="00000000" w:rsidRPr="00000000">
              <w:rPr>
                <w:color w:val="000000"/>
                <w:sz w:val="22"/>
                <w:szCs w:val="22"/>
                <w:rtl w:val="0"/>
              </w:rPr>
              <w:t xml:space="preserve">Seghedi, I., Szakács, A., Pécskay, Z., Mason, P.R.D., 2005, Eruptive history and age of magmatic processes in the Călimani volcanic structure, România, Geologica Carpathica 56, 67-75</w:t>
            </w:r>
            <w:r w:rsidDel="00000000" w:rsidR="00000000" w:rsidRPr="00000000">
              <w:rPr>
                <w:rtl w:val="0"/>
              </w:rPr>
            </w:r>
          </w:p>
        </w:tc>
      </w:tr>
    </w:tbl>
    <w:p w:rsidR="00000000" w:rsidDel="00000000" w:rsidP="00000000" w:rsidRDefault="00000000" w:rsidRPr="00000000" w14:paraId="000001DB">
      <w:pPr>
        <w:jc w:val="both"/>
        <w:rPr>
          <w:b w:val="1"/>
          <w:bCs w:val="1"/>
          <w:sz w:val="22"/>
          <w:szCs w:val="22"/>
        </w:rPr>
      </w:pPr>
      <w:r w:rsidDel="00000000" w:rsidR="00000000" w:rsidRPr="00000000">
        <w:rPr>
          <w:rtl w:val="0"/>
        </w:rPr>
      </w:r>
    </w:p>
    <w:p w:rsidR="00000000" w:rsidDel="00000000" w:rsidP="00000000" w:rsidRDefault="00000000" w:rsidRPr="00000000" w14:paraId="000001DC">
      <w:pP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1DD">
      <w:pPr>
        <w:jc w:val="both"/>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DE">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Consultările publice la nivel de județ, pentru toate zonele propuse, au fost realizate la: 06 septembrie 2024 – Bistrița, jud. Bistrița-Năsăud; 18 iunie 2025 – online, jud. Harghita; 1 octombrie 2024 – Târgu Mureș, jud. Mureș, 19 iunie 2025 – online, jud. Suceava</w:t>
      </w:r>
    </w:p>
    <w:p w:rsidR="00000000" w:rsidDel="00000000" w:rsidP="00000000" w:rsidRDefault="00000000" w:rsidRPr="00000000" w14:paraId="000001DF">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Ulterior, în cadrul procesului de consultare extins la nivel național, au avut loc consultări suplimentare online, în data de 14 ianuarie 2026 pentru județul Neamț,</w:t>
      </w:r>
      <w:r w:rsidDel="00000000" w:rsidR="00000000" w:rsidRPr="00000000">
        <w:rPr>
          <w:rtl w:val="0"/>
        </w:rPr>
        <w:t xml:space="preserve"> </w:t>
      </w:r>
      <w:r w:rsidDel="00000000" w:rsidR="00000000" w:rsidRPr="00000000">
        <w:rPr>
          <w:sz w:val="22"/>
          <w:szCs w:val="22"/>
          <w:rtl w:val="0"/>
        </w:rPr>
        <w:t xml:space="preserve">în data de 19 ianuarie pentru județul Harghita, în data de 26 ianuarie 2026 pentru județul Mureș, în data de 28 ianuarie 2026 pentru județul Bistrița-Năsăud și apoi în 26-27 martie 2026  consultare la Prefectura Harghita, cu participarea factorilor interesați relevanți din județul Harghita</w:t>
      </w:r>
    </w:p>
    <w:p w:rsidR="00000000" w:rsidDel="00000000" w:rsidP="00000000" w:rsidRDefault="00000000" w:rsidRPr="00000000" w14:paraId="000001E0">
      <w:pPr>
        <w:jc w:val="both"/>
        <w:rPr>
          <w:sz w:val="22"/>
          <w:szCs w:val="22"/>
        </w:rPr>
      </w:pPr>
      <w:r w:rsidDel="00000000" w:rsidR="00000000" w:rsidRPr="00000000">
        <w:rPr>
          <w:rtl w:val="0"/>
        </w:rPr>
      </w:r>
    </w:p>
    <w:p w:rsidR="00000000" w:rsidDel="00000000" w:rsidP="00000000" w:rsidRDefault="00000000" w:rsidRPr="00000000" w14:paraId="000001E1">
      <w:pPr>
        <w:jc w:val="both"/>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E2">
      <w:pPr>
        <w:jc w:val="both"/>
        <w:rPr/>
      </w:pPr>
      <w:r w:rsidDel="00000000" w:rsidR="00000000" w:rsidRPr="00000000">
        <w:rPr>
          <w:sz w:val="22"/>
          <w:szCs w:val="22"/>
          <w:rtl w:val="0"/>
        </w:rPr>
        <w:t xml:space="preserve">Limitele Zonelor Zonelor Prioritare pentru Biodiversitate sunt disponibile în format digital pe website-ul MMAP, accesând link-ul </w:t>
      </w:r>
      <w:hyperlink r:id="rId7">
        <w:r w:rsidDel="00000000" w:rsidR="00000000" w:rsidRPr="00000000">
          <w:rPr>
            <w:color w:val="0000ff"/>
            <w:sz w:val="22"/>
            <w:szCs w:val="22"/>
            <w:u w:val="single"/>
            <w:rtl w:val="0"/>
          </w:rPr>
          <w:t xml:space="preserve">https://mmediu.ro/domenii/mediu/arii-naturale-protejate/zps-pnrr-i3-2/rezultatele-proiectului/</w:t>
        </w:r>
      </w:hyperlink>
      <w:r w:rsidDel="00000000" w:rsidR="00000000" w:rsidRPr="00000000">
        <w:rPr>
          <w:rtl w:val="0"/>
        </w:rPr>
      </w:r>
    </w:p>
    <w:p w:rsidR="00000000" w:rsidDel="00000000" w:rsidP="00000000" w:rsidRDefault="00000000" w:rsidRPr="00000000" w14:paraId="000001E3">
      <w:pPr>
        <w:jc w:val="both"/>
        <w:rPr>
          <w:sz w:val="22"/>
          <w:szCs w:val="22"/>
        </w:rPr>
      </w:pPr>
      <w:r w:rsidDel="00000000" w:rsidR="00000000" w:rsidRPr="00000000">
        <w:rPr>
          <w:rtl w:val="0"/>
        </w:rPr>
      </w:r>
    </w:p>
    <w:p w:rsidR="00000000" w:rsidDel="00000000" w:rsidP="00000000" w:rsidRDefault="00000000" w:rsidRPr="00000000" w14:paraId="000001E4">
      <w:pPr>
        <w:jc w:val="both"/>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CellMar>
        <w:top w:w="0.0" w:type="dxa"/>
        <w:left w:w="10.0" w:type="dxa"/>
        <w:bottom w:w="0.0" w:type="dxa"/>
        <w:right w:w="10.0" w:type="dxa"/>
      </w:tblCellMar>
    </w:tblPr>
  </w:style>
  <w:style w:type="table" w:styleId="a0" w:customStyle="1">
    <w:basedOn w:val="TableNormal0"/>
    <w:tblPr>
      <w:tblStyleRowBandSize w:val="1"/>
      <w:tblStyleColBandSize w:val="1"/>
      <w:tblCellMar>
        <w:top w:w="50.0" w:type="dxa"/>
        <w:left w:w="50.0" w:type="dxa"/>
        <w:bottom w:w="50.0" w:type="dxa"/>
        <w:right w:w="50.0" w:type="dxa"/>
      </w:tblCellMar>
    </w:tblPr>
  </w:style>
  <w:style w:type="table" w:styleId="a1" w:customStyle="1">
    <w:basedOn w:val="TableNormal0"/>
    <w:tblPr>
      <w:tblStyleRowBandSize w:val="1"/>
      <w:tblStyleColBandSize w:val="1"/>
      <w:tblCellMar>
        <w:top w:w="50.0" w:type="dxa"/>
        <w:left w:w="50.0" w:type="dxa"/>
        <w:bottom w:w="50.0" w:type="dxa"/>
        <w:right w:w="50.0" w:type="dxa"/>
      </w:tblCellMar>
    </w:tblPr>
  </w:style>
  <w:style w:type="table" w:styleId="a2" w:customStyle="1">
    <w:basedOn w:val="TableNormal0"/>
    <w:tblPr>
      <w:tblStyleRowBandSize w:val="1"/>
      <w:tblStyleColBandSize w:val="1"/>
      <w:tblCellMar>
        <w:top w:w="0.0" w:type="dxa"/>
        <w:left w:w="10.0" w:type="dxa"/>
        <w:bottom w:w="0.0" w:type="dxa"/>
        <w:right w:w="10.0" w:type="dxa"/>
      </w:tblCellMar>
    </w:tblPr>
  </w:style>
  <w:style w:type="table" w:styleId="a3" w:customStyle="1">
    <w:basedOn w:val="TableNormal0"/>
    <w:tblPr>
      <w:tblStyleRowBandSize w:val="1"/>
      <w:tblStyleColBandSize w:val="1"/>
      <w:tblCellMar>
        <w:top w:w="50.0" w:type="dxa"/>
        <w:left w:w="50.0" w:type="dxa"/>
        <w:bottom w:w="50.0" w:type="dxa"/>
        <w:right w:w="50.0" w:type="dxa"/>
      </w:tblCellMar>
    </w:tblPr>
  </w:style>
  <w:style w:type="table" w:styleId="a4" w:customStyle="1">
    <w:basedOn w:val="TableNormal0"/>
    <w:tblPr>
      <w:tblStyleRowBandSize w:val="1"/>
      <w:tblStyleColBandSize w:val="1"/>
      <w:tblCellMar>
        <w:top w:w="0.0" w:type="dxa"/>
        <w:left w:w="10.0" w:type="dxa"/>
        <w:bottom w:w="0.0" w:type="dxa"/>
        <w:right w:w="10.0" w:type="dxa"/>
      </w:tblCellMar>
    </w:tblPr>
  </w:style>
  <w:style w:type="table" w:styleId="a5" w:customStyle="1">
    <w:basedOn w:val="TableNormal0"/>
    <w:tblPr>
      <w:tblStyleRowBandSize w:val="1"/>
      <w:tblStyleColBandSize w:val="1"/>
      <w:tblCellMar>
        <w:top w:w="0.0" w:type="dxa"/>
        <w:left w:w="10.0" w:type="dxa"/>
        <w:bottom w:w="0.0" w:type="dxa"/>
        <w:right w:w="10.0" w:type="dxa"/>
      </w:tblCellMar>
    </w:tblPr>
  </w:style>
  <w:style w:type="table" w:styleId="a6" w:customStyle="1">
    <w:basedOn w:val="TableNormal0"/>
    <w:tblPr>
      <w:tblStyleRowBandSize w:val="1"/>
      <w:tblStyleColBandSize w:val="1"/>
      <w:tblCellMar>
        <w:top w:w="0.0" w:type="dxa"/>
        <w:left w:w="10.0" w:type="dxa"/>
        <w:bottom w:w="0.0" w:type="dxa"/>
        <w:right w:w="10.0" w:type="dxa"/>
      </w:tblCellMar>
    </w:tblPr>
  </w:style>
  <w:style w:type="table" w:styleId="a7" w:customStyle="1">
    <w:basedOn w:val="TableNormal0"/>
    <w:tblPr>
      <w:tblStyleRowBandSize w:val="1"/>
      <w:tblStyleColBandSize w:val="1"/>
      <w:tblCellMar>
        <w:top w:w="0.0" w:type="dxa"/>
        <w:left w:w="10.0" w:type="dxa"/>
        <w:bottom w:w="0.0" w:type="dxa"/>
        <w:right w:w="10.0" w:type="dxa"/>
      </w:tblCellMar>
    </w:tblPr>
  </w:style>
  <w:style w:type="table" w:styleId="a8" w:customStyle="1">
    <w:basedOn w:val="TableNormal0"/>
    <w:tblPr>
      <w:tblStyleRowBandSize w:val="1"/>
      <w:tblStyleColBandSize w:val="1"/>
      <w:tblCellMar>
        <w:top w:w="0.0" w:type="dxa"/>
        <w:left w:w="10.0" w:type="dxa"/>
        <w:bottom w:w="0.0" w:type="dxa"/>
        <w:right w:w="10.0" w:type="dxa"/>
      </w:tblCellMar>
    </w:tblPr>
  </w:style>
  <w:style w:type="table" w:styleId="a9" w:customStyle="1">
    <w:basedOn w:val="TableNormal0"/>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HkpR7AEc79M5qMhaJmochaSZk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WJtOHVib2JnczR4OAByITFNdUxOb3d5VnlBbVA5YW1KVXE3ZEpCODlrTWRORTNw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2026-06-16T05:00:00Z</dcterms:created>
</cp:coreProperties>
</file>